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Ситолиевой Валентины Галимовны и Часовниковой Евгении Львовны на нарушение их конституционных прав статьей 39014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В.Г.Ситолиевой и Е.Л.Часовниковой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В.Г.Ситолиева и Е.Л.Часовникова, которым определением судьи Верховного Суда Российской Федерации было отказано в передаче кассационной жалобы для рассмотрения в судебном заседании Судебной коллегии по гражданским делам этого суда, оспаривают конституционность статьи 39014 «Основания для отмены или изменения судебной коллегией Верховного Суда Российской Федерации судебных постановлений в кассационном порядке» ГПК Российской Федерации. По мнению заявительниц, оспариваемое законоположение, по смыслу, придаваемому ему правоприменительной практикой, противоречит статьям 118 (часть 2) и 125 (части 1 и 6) Конституции Российской Федерации, поскольку позволяет судье Верховного Суда Российской Федерации 2 игнорировать юридическую силу определений Конституционного Суда Российской Федерации об отказе в принятии жалоб к рассмотрению, в которых был выявлен конституционно-правовой смысл нормы закона, отличный от смысла, в котором эта норма была применена в деле лица, подавшего кассационную жалобу.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Определениями от 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Ситолиевой Валентины Галимовны и Часовниковой Евгении Львовны,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