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814236-О/2025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Камалиевой Татьяны Николаевны на нарушение ее конституционных прав статьями 17, 87, частями первой и четвертой статьи 88 и статьей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Т.Н.Камалиевой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Т.Н.Камалиева, осужденная за пособничество в присвоении и растрате чужого имущества в особо крупном размере, оспаривает конституционность статей 17 «Свобода оценки доказательств», 87 «Проверка доказательств», частей первой и четвертой статьи 88 «Правила оценки доказательств» и статьи 307 «Описательно-мотивировочная часть обвинительного приговора» УПК Российской Федерации. По мнению заявительницы, оспариваемые нормативные положения не соответствуют статьям 2, 17–19, 34, 35, 37, 45, 46 и 55 (часть 3) Конституции 2 Российской Федерации, поскольку позволяют лишать подсудимых принадлежащих им конституционных прав, постановлять незаконный, необоснованный и неправосудный приговор.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Т.Н.Камалиевой, возражающей против судебной оценки фактических обстоятельств своего дела, и приведенные ею в обоснование своей позиции доводы свидетельствуют о том, что нарушение своих прав она связывает не с содержанием оспариваемых норм, а с невыполнением, по ее мнению, их предписаний в ее уголовном деле. Тем самым заявительница,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ее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Камалиевой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