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829096-О/2025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Зорко Александра Ивановича на нарушение его конституционных прав пунктом 1 статьи 481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А.И.Зорко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А.И.Зорко оспаривает конституционность пункта 1 статьи 481 ГК Российской Федерации, закрепляющего, что,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 Как следует из представленных материалов, решением суда общей юрисдикции, с которым согласились суды вышестоящих инстанций, удовлетворены исковые требования гражданина Б. (индивидуального предпринимателя) о возложении на заявителя обязанности принять оборудование и услуги по договору, взыскании с него платы и судебных 2 расходов. В удовлетворении встречных требований А.И.Зорко о расторжении договора и взыскании денежных средств отказано. По мнению заявителя, оспариваемое положение противоречит статье 55 (части 1 и 2) Конституции Российской Федерации, поскольку позволяет судам произвольно нарушать право покупателя на качественные товары и услуги.</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Пропуск предусмотренного названной нормой Федерального конституционного закона «О Конституционном Суде Российской Федерации» годичного срока после рассмотрения дела гражданина судом выступает в качестве самостоятельного обстоятельства, исключающего допустимость обращения в Конституционный Суд Российской Федерации. Между тем из представленных материалов следует, что с момента завершения рассмотрения дела заявителя и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Зорко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