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803026-О/2024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Скубака Владимира Петровича на нарушение его конституционных прав статьями 195, 198 и 209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В.П.Скубака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В.П.Скубак оспаривает конституционность статей 195 «Законность и обоснованность решения суда», 198 «Содержание решения суда» и 209 «Вступление в законную силу решений суда» ГПК Российской Федерации. Как следует из представленных материалов, решением суда общей юрисдикции, оставленным без изменения судами вышестоящих инстанций, удовлетворены исковые требования гражданки С. к В.П.Скубаку о разделе имущества супругов. Определением судьи Верховного Суда Российской Федерации, с которым согласился заместитель Председателя этого суда, 2 заявителю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В связи с этим В.П.Скубак просит проверить конституционность оспариваемых норм, поскольку, по его мнению, их формальное применение судом привело к нарушению его конституционного права на судебную защиту.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Скубака Владимира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