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808827-О/2024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Захарова Романа Борисовича на нарушение его конституционных прав статьей 1130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Р.Б.Захарова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Р.Б.Захаров оспаривает конституционность статьи 1130 «Отмена и изменение завещания» ГК Российской Федерации. Как следует из представленных материалов, решением суда общей юрисдикции, с которым согласились вышестоящие суды, отказано в удовлетворении иска Р.Б.Захарова к гражданке М. об установлении факта родственных отношений с наследодателем, признании недействительным свидетельства о праве на наследство, признании наследником второй очереди, признании права собственности на квартиру, истребовании имущества из чужого незаконного владения. В обоснование иска было среди прочего указано, что совершенное в пользу истца завещание отменяет 2 завещание, совершенное ранее в пользу ответчика. Суды пришли к выводу, что на день смерти наследодателя действовало завещание, совершенное в пользу ответчика. По мнению Р.Б.Захарова, оспариваемая норма не соответствует Конституции Российской Федерации, поскольку препятствует учету того обстоятельства, что на дату открытия наследства все завещания на спорную квартиру наследодателем были отменены, чем устраняет от наследования наследника по закону второй очереди.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1130 ГК Российской Федерации, исходя из принципа свободы завещания, являющегося выражением личной воли завещателя, который вправе определить судьбу наследственного имущества с учетом отношений между ним и иными лицами, служит реализации предписаний статей 17, 35 и 55 Конституции Российской Федерации и сама по себе не может рассматриваться как нарушающая какие-либо конституционные права заявителя. Определение же того, отменяет ли новое завещание (распоряжение об отмене завещания) ранее совершенное завещание, а также проверка законности и обоснованности состоявшихся судебных постановлений требуют установления и исследования фактических обстоятельств конкретного дела, что к полномочиям Конституционного Суда Российской Федерации, предусмотренным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Захарова Романа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