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814354-О/2025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Рябчикова Сергея Викторовича на нарушение его конституционных прав статьей 1651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С.В.Рябчикова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С.В.Рябчиков оспаривает конституционность статьи 1651 «Юридически значимые сообщения» ГК Российской Федерации. Как следует из представленных материалов, решением суда общей юрисдикции, с которым согласились суды вышестоящих инстанций, заявителю отказано в признании недействительными торгов по продаже принадлежавшего ему жилого помещения. Суды установили, что судебный пристав направлял процессуальные документы по его адресу, и указали, что неполучение им почтовой корреспонденции по месту жительства не свидетельствует об уважительности причин неосведомленности о возбуждении исполнительных производств. 2 По мнению заявителя, оспариваемое законоположение противоречит статьям 25 и 671 Конституции Российской Федерации, поскольку влечет ограничение права на свободу передвижения.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1651 ГК Российской Федерации закрепляет в качестве общего правила, что наступление для лица гражданско-правовых последствий, связанных с юридически значимым сообщением, определяется моментом доставки такого сообщения лицу или его представителю, а также приравнивает к доставке сообщения его поступление лицу, которому оно направлено, но не было вручено по зависящим от этого лица обстоятельствам или которое не ознакомилось с ним. Данная норма призвана обеспечивать определенность гражданских правоотношений, пресечение возможных злоупотреблений правом их участниками, связанных с намеренным неполучением юридически значимых сообщений, и стабильность гражданского оборота, а потому сама по себе не может рассматриваться как нарушающая конституционные права заявителя, в деле с участием которого суды установили, в частности, что исковое заявление подано им за пределами установленного законом срока.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Рябчикова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