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«Синица» на нарушение его конституционных прав статьей 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общества с ограниченной ответственностью «Синица»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«Синица» (далее также – ООО «Синица»), иск которого о возмещении убытков, причиненных незаконными действиями судебного пристава-исполнителя, удовлетворен частично, оспаривает конституционность статьи 15 «Возмещение убытков» ГК Российской Федерации. По мнению заявителя, оспариваемое положение не соответствует статьям 15 (часть 1), 19 (части 1 и 2), 35 (части 1 и 3), 45 (часть 1), 46 (часть 1), 53 и 55 Конституции Российской Федерации, поскольку оно по 2 смыслу, придаваемому ему правоприменительной практикой, позволяет судам взыскивать в пользу потерпевшего убытки в размере, определяемом по состоянию на дату их причинения, независимо от даты обращения потерпевшего в суд и от длительности рассмотрения дела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Между тем с жалобой ООО «Синица» представлены только акты арбитражных судов первой и апелляционной инстанций, а также арбитражного суда округа, не подтверждающие исчерпания заявителем внутригосударственных средств судебной защиты.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«Синица»,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