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2432-О/2025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гражданки Т.Е.Лопатиной,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Лопатиной Татьяной Евгеньевной по вопросу о нарушении ее конституционных прав пунктом 152, подпунктом «ж» пункта 161 и пунктом 19 статьи 12 Федерального закона «Об обязательном страховании гражданской ответственности владельцев транспортных средств», а также пунктом 3.5 Положения Банка России «О единой методике определения размера расходов на восстановительный ремонт в отношении поврежденного транспортного средства».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