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Ласкина Кирилла Геннадьевича на нарушение его конституционных прав частью 2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К.Г.Ласкина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К.Г.Ласкин оспаривает конституционность части 2 статьи 2916 «Рассмотрение кассационных жалобы, представления в Судебной коллегии Верховного Суда Российской Федерации» АПК Российской Федерации. Как следует из представленных материалов,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оспариваемое законоположение противоречит статье 126 Конституции Российской Федерации, поскольку оно в системе 2 действующего правового регулирования, по смыслу, придаваемому ему правоприменительной практикой, предоставляет судье Верховного Суда Российской Федерации право произвольно принимать решение об отказе в передаче кассационной жалобы для рассмотрения в судебном заседании судебной коллегии Верховного Суда Российской Федерации при наличии противоречащих друг другу решений нижестоящего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Ласкина Кирилла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