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818158-О/2025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Котова Сергея Леонидовича на нарушение его конституционных прав статьей 252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С.Л.Котова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С.Л.Котов оспаривает конституционность статьи 252 «Раздел имущества, находящегося в долевой собственности, и выдел из него доли» ГК Российской Федерации. По мнению заявителя, оспариваемое законоположение не соответствует Конституции Российской Федерации ввиду неопределенности содержащихся в нем понятий «раздел имущества» и «выдел доли».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2 В соответствии с пунктом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она подана в срок не позднее одного года после принятия судебного решения, которым исчерпываются все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с момента принятия последнего из представленных С.Л.Котовым судебных постановлений до подачи им данной жалобы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Котова Сергея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