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556-О/2024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Мещеринова Виктора Павловича на нарушение его конституционных прав статьей 16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В.П.Мещеринова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В.П.Мещеринов, которому определениями суда, отраженными в протоколах судебных заседаний, было отказано в удовлетворении ходатайств об отводе судьи, оспаривает конституционность статьи 16 «Основания для отвода судьи» ГПК Российской Федерации. По мнению заявителя, оспариваемое законоположение противоречит Конституции Российской Федерации, ее статьям 1, 46 (часть 1), 120 (часть 1) и 123 (часть 3), поскольку не обязывает суд выносить отдельное мотивированное определение по результатам рассмотрения ходатайства об отводе судьи и не предусматривает возможность отвода судьи на том 2 основании, что он не руководствуется Конституцией Российской Федерации, а также разъяснениями, данными Конституционным Судом Российской Федерации и Верховным Судом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31 марта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Мещеринова Виктора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