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642795-П/2022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в связи с жалобой общества с ограниченной ответственностью «Трактородеталь Групп»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С.М.Казанцева, С.Д.Князева, А.Н.Кокотова, Л.О.Красавчиковой, С.П.Маврина, Н.В.Мельникова, с участием представителей общества с ограниченной ответственностью «Трактородеталь Групп» – адвокатов А.А.Дуничевой и Д.Ю.Николаева, полномочного представителя Правительства Российской Федерации в Конституционном Суде Российской Федерации М.Ю.Барщевского,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пункта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Поводом к рассмотрению дела явилась жалоба общества с ограниченной ответственностью «Трактородеталь Групп».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нормативное положение. Заслушав сообщение судьи-докладчика Л.О.Красавчиковой, объяснения представителей сторон и выступления приглашенных в заседание полномочного представителя Государственной Думы в Конституционном Суде Российской Федерации Ю.А.Петрова и полномочного представителя Совета Федерации в Конституционном Суде Российской Федерации И.В.Рукавишниковой, а также представителей: от Генерального прокурора Российской Федерации – В.В.Росинского, от Федеральной налоговой службы – М.А.Денисаева,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Правительства Российской Федерации от 6 февраля 2016 года № 81 «Об утилизационном сборе в отношении самоходных машин и (или) прицепов к ним и о внесении изменений в некоторые акты Правительства Российской Федерации» утверждены Правила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(далее также – Правила). Согласно пункту 37 Правил возврат излишне уплаченных утилизационных сборов производится в валюте Российской Федерации; при возврате излишне уплаченных (взысканных) утилизационных сборов проценты с излишне уплаченных 3 (взысканных) утилизационных сборов не выплачиваются, суммы не индексируются и комиссионное вознаграждение по банковским операциям выплачивается за счет переводимых средств. Обществом с ограниченной ответственностью «Трактородеталь Групп» (далее также – общество, заявитель) в 2018 году на территорию Российской Федерации ввезены и представлены к таможенному оформлению деревообрабатывающие станки (щепорубительные машины), но таможенный орган изменил классификационный код задекларированных товаров, посчитав их относящимися к иной товарной позиции, а именно к машинам и оборудованию для лесного хозяйства, в отношении которых уплачивается утилизационный сбор. На основании направленных таможенным органом уведомлений о необходимости уплатить утилизационный сбор общество перечислило денежные средства (на общую сумму 10 005 000 руб.). В дальнейшем общество обратилось в суд с заявлением о признании недействительными решений таможенного органа о классификации товаров, решений о внесении изменений (дополнений) в сведения, указанные в декларациях на товары, уведомлений об уплате утилизационного сбора. В частности, решением Арбитражного суда города Санкт-Петербурга и Ленинградской области от 15 марта 2019 года, с которым согласились вышестоящие суды, заявленные требования удовлетворены. В передаче кассационной жалобы Центральной акцизной таможни для рассмотрения в судебном заседании Судебной коллегии по экономическим спорам Верховного Суда Российской Федерации отказано (определение Верховного Суда Российской Федерации от 25 мая 2020 года по делу № А56-114436/2018). Излишне перечисленные обществом (на основании уведомлений таможенного органа) денежные средства возвращены ему. Арбитражный суд города Санкт-Петербурга и Ленинградской области 5 октября 2020 года, рассмотрев дело № А56-69059/2020, отказал обществу в удовлетворении требования о взыскании с Центральной акцизной таможни процентов (764 719 руб. 52 коп.), начисленных на излишнюю сумму утилизационного сбора. Решение суда первой инстанции оставлено без 4 изменения постановлениями Тринадцатого арбитражного апелляционного суда от 13 марта 2021 года и Арбитражного суда Северо-Западного округа от 21 июля 2021 года. Определением Верховного Суда Российской Федерации от 14 января 2022 года обществу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При этом суды, указав, что пунктом 37 Правил прямо установлен запрет на выплату процентов с излишне уплаченных (взысканных) утилизационных сборов, не усмотрели оснований для взыскания с таможенного органа заявленной обществом суммы процентов. По мнению заявителя, пункт 37 Правил противоречит Конституции Российской Федерации, ее статьям 35, 52, 53 и 57, поскольку лишает плательщика права на получение процентов с неосновательно взысканного утилизационного сбора. В ходе публичных слушаний по настоящему делу представителем стороны, принявшей оспариваемый нормативный акт, высказана позиция о том, что</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как следует из ее статьи 57 во взаимосвязи со статьями 8 (часть 2) и 35, допускает взимание установленных законом обязательных публичных платежей как в виде налогов, так и в виде сборов, правовое регулирование которых может быть различным. Как неоднократно отмечал Конституционный Суд Российской Федерации, федеральный законодатель вправе вводить различного рода обязательные публичные платежи, имеющие целью минимизировать негативное воздействие на окружающую среду, которое те или иные субъекты оказывают в процессе своей деятельности. При этом обязательные в силу закона публичные платежи в бюджет, не являющиеся налогами, а также не подпадающие под данное Налоговым кодексом Российской Федерации определение сборов и не указанные в нем в качестве таковых, но по своей сути представляющие собой именно фискальные сборы, не должны выводиться из сферы действия статьи 57 Конституции Российской Федерации (постановления от 28 февраля 2006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Федеральным законом от 28 июля 2012 года № 128-ФЗ «О внесении изменений в Федеральный закон «Об отходах производства и потребления» и статью 51 Бюджетного кодекса Российской Федерации» глава V Федерального закона от 24 июня 1998 года № 89-ФЗ «Об отходах производства и потребления» дополнена статьей 241 «Утилизационный сбор». Эта норма, как отметил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Законодательство о налогах и сборах содержит публично-правовые механизмы восстановления имущественного положения плательщика при излишней уплате или излишнем взыскании публичных платежей. Институт возврата соответствующих сумм урегулирован главой 12 Налогового кодекса Российской Федерации. Из статей 78 и 79, включенных в эту главу, следует, что первая регулирует порядок возврата, когда плательщик самостоятельно исполнил обязанность перед бюджетом, а вторая – когда имели место действия налогового органа по взысканию денежных сумм. Значит, правовой режим начисления процентов на возвращаемую сумму зависит от того, идет ли речь об излишне уплаченных или излишне взысканных платежах. Проценты на сумму излишне уплаченного начинают начисляться исходя из ставки рефинансирования Центрального банка Российской Федерации при нарушении налоговым органом установленного срока для ее возврата (по общему правилу – в течение одного месяца со дня получения налоговым органом заявления плательщика о возврате излишне уплаченной суммы) (пункты 6, 81 и 10 статьи 78 данного Кодекса), а для случая излишне взысканного – со дня, следующего за днем взыскания, по день фактического возврата (пункт 5 статьи 79 данного Кодекса). Отграничение излишне уплаченных от излишне взысканных сумм публичных платежей осуществляется в том числе c учетом выводов, 9 сформулированных Конституционным Судом Российской Федерации. Так, в Определении от 21 июня 2001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Регулирование отношений, связанных со взиманием публичных платежей и в основе своей имущественных, требует баланса частного и публичного интересов, с учетом того что государственная и частная собственность признаются и защищаются Конституцией Российской Федерации равным образом (статья 8, часть 2). Оценивая механизм взимания утилизационного сбора в качестве обладающего признаками принудительности по отношению к плательщику, надо принимать во внимание действие такой обеспечительной меры, направленной на исполнение публичного финансового обязательства, как начисление пени за неуплату сбора (пункты 111 и 17 Правил). Как указывал</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пункт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не соответствует статьям 8 (часть 2), 19 (части 14 1 и 2), 35, 52, 53, 55 (часть 3) и 751 Конституции Российской Федерации в той мере, в какой в системе действующего правового регулирования не предусматривает упрощенного порядка восстановления имущественных прав плательщика утилизационного сбора, нарушенных излишним его взысканием. Руководствуясь пунктом 12 части первой статьи 75 Федерального конституционного закона «О Конституционном Суде Российской Федерации», Конституционный Суд Российской Федерации считает возможным установить следующий порядок исполнения настоящего Постановления: Правительству Российской Федерации надлежит внести в действующее правовое регулирование изменения, вытекающие из настоящего Постановления, на основе требований Конституции Российской Федерации и с учетом правовых позиций Конституционного Суда Российской Федерации; впредь до их внесения, для выплаты процентов с излишне взысканных, в том числе путем направления уполномоченным органом уведомления об уплате, утилизационных сборов при их возврате плательщику подлежит применению по аналогии порядок выплаты процентов, предусмотренный статьей 79 Налогового кодекса Российской Федерации для случаев излишнего взыскания налога, сбора, страховых взносов. Исходя из изложенного и руководствуясь статьями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не соответствующим Конституции Российской Федерации, ее статьям 8 (часть 2), 19 (части 1 и 2), 35, 52, 53, 55 (часть 3) и 751, в той мере, 15 в какой в системе действующего правового регулирования содержащееся в нем положение, устанавливая запрет на выплату процентов при возврате излишне взысканных утилизационных сборов, не предусматривает упрощенного порядка восстановления имущественных прав плательщика утилизационного сбора, нарушенных излишним взысканием этого сбора.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Правительству Российской Федерации надлежит внести в действующее правовое регулирование изменения, вытекающие из настоящего Постановления, на основе требований Конституции Российской Федерации и с учетом правовых позиций Конституционного Суда Российской Федерации. Впредь до внесения таких изменений, для выплаты процентов с излишне взысканных, в том числе путем направления уполномоченным органом уведомления об уплате, утилизационных сборов при их возврате плательщику подлежит применению по аналогии порядок выплаты процентов, предусмотренный статьей 79 Налогового кодекса Российской Федерации для случаев излишнего взыскания налога, сбора, страховых взносов.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общества с ограниченной ответственностью «Трактородеталь Групп» и основанные на пункте 37 Правил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 признанном настоящим Постановлением не соответствующим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16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