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547578-П/2021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Комитета по управлению муниципальной собственностью города Барнаула на нарушение конституционных прав муниципального образования городского округа – города Барнаула Алтайского края абзацем третьим пункта 4 статьи 26 Федерального закона «Об электроэнергетике», абзацем пятым пункта 4 Основных положений функционирования розничных рынков электрической энергии и пунктом 6 Правил недискриминационного доступа к услугам по передаче электрической энергии и оказания этих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Комитета по управлению муниципальной собственностью города Барнаула,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Комитет по управлению муниципальной собственностью города Барнаула, имеющий статус органа местного самоуправления муниципального образования городского округа – города Барнаула Алтайского края (статья 62 Устава городского округа – города Барнаула Алтайского края, принятого решением Барнаульской городской Думы от 28 февраля 2018 года № 71), в жалобе, направленной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«а» части 4 статьи 125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Комитета по управлению муниципальной собственностью города Барнаула, поскольку она исходит от ненадлежащего органа.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