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533720-П/2021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 на нарушение его конституционных прав частью 2 статьи 31.9 и частью 11 статьи 32.7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В.П.Мещеринова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В.П.Мещеринов оспаривает конституционность следующих положений Кодекса Российской Федерации об административных правонарушениях: части 2 статьи 31.9, согласно которой течение срока давности, предусмотренного частью 1 данной статьи, прерывается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наказания; исчисление срока давности в этом случае возобновляется со дня обнаружения указанного лица либо его вещей, доходов, на которые в соответствии с постановлением о 2 назначении административного наказания может быть обращено административное взыскание; части 11 статьи 32.7, предусматривающей,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1–31 статьи 32.6 данного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Как следует из представленных материалов, постановлением мирового судьи, оставленным без изменения районным судом, В.П.Мещеринов был признан виновным в совершении административного правонарушения, предусмотренного частью 5 статьи 12.15 «Нарушение правил расположения транспортного средства на проезжей части дороги, встречного разъезда или обгона» КоАП Российской Федерации, и ему было назначено административное наказание в виде лишения права управления транспортными средствами на срок один год. Впоследствии в предоставлении услуги по замене водительского удостоверения в связи с окончанием срока его действия заявителю было отказано, поскольку ранее он был лишен права на управление транспортными средствами и в установленный законом срок не сдал водительское удостоверение в уполномоченный орган. Отказывая в удовлетворении административного искового заявления В.П.Мещеринова о признании незаконным отказа в предоставлении услуги по замене водительского удостоверения, суды общей юрисдикции пришли к выводу, что неотбытое им административное наказание являлось основанием для отказа в предоставлении данной услуги. По мнению заявителя, оспариваемые законоположения не соответствуют статьям 1, 18 и 55 (часть 3) Конституции Российской Федерации, поскольку необоснованно возлагают на граждан, лишенных права управления транспортными средствами, обязанность сдать свои водительские удостоверения в уполномоченный орган.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(часть 1);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1–31 статьи 32.6 данного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11);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прерывается;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(часть 2). При этом в силу части 2 статьи 31.9 КоАП Российской Федерации уклонение лица от исполнения постановления о назначении административного наказания влечет прерывание срока давности исполнения этого постановления, а течение данного срока возобновляется со дня обнаружения указанного лица либо его вещей, доходов, на которые в соответствии с постановлением о назначении административного наказания может быть обращено административное взыскание. Такое регулирование, как ранее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