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Антоновой Дарьи Витальевны на нарушение ее конституционных прав пунктом 3 части 1 статьи 350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Д.В.Антоновой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Д.В.Антонова оспаривает конституционность пункта 3 части 1 статьи 350 «Основания для пересмотра судебных актов по новым или вновь открывшимся обстоятельствам» КАС Российской Федерации, в соответствии с которым к новым обстоятельствам относится признание Конституционным Судом Российской Федерации не соответствующим Конституции Российской Федерации закона, примененного судом в конкретном деле, в связи с принятием решения по которому заявитель обращался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Антоновой Дарьи Витальевны,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