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585978-П/2022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гражданки Р.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обращения гражданки Р.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Р. просит признать невозможным исполнение постановления Европейского Суда по правам человека от 29 сентября 2020 года по делу «Фатхутдинов против России», в котором указывается о невыполнении государством обязательства по выяснению того, отвечает ли наилучшим интересам ребенка сохранение его общения с лицом, который заботился о нем в течение достаточно длительного периода, вне зависимости от наличия или отсутствия биологического родства между ребенком и этим лицом. По мнению заявительницы, данное постановление Европейского Суда по правам человека в части, обязывающей предоставить возможность общения с ее ребенком бывшему супругу, который не является его отцом, 2 не может быть исполнено, поскольку основано на статье 8 Конвенции о защите прав человека и основных свобод в истолковании, приводящем к ее расхождению со статьей 38 (часть 2) Конституции Российской Федерации, в силу которой, как она полагает, не имеют права воспитывать детей лица, не являющиеся их родителями (усыновителями или опекунами).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«б» части 51 статьи 125 Конституции Российской Федерации во взаимосвязи с конкретизирующими его положениями пункта 33 части первой статьи 3 и статьей 1045 Федерального конституционного суда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гражданки Р., поскольку оно исходит от ненадлежащего лица.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