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707974-П/2023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Волосенковой Галины Андреевны на нарушение ее конституционных прав частью первой статьи 112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гражданки Г.А.Волосенковой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Г.А.Волосенкова оспаривает конституционность части первой статьи 112 «Восстановление процессуальных сроков» ГПК Российской Федерации. Как следует из представленных материалов, определением мирового судьи гражданке П. восстановлен процессуальный срок на обжалование решения того же мирового судьи по гражданскому делу по исковому заявлению Г.А.Волосенковой к гражданину И. о взыскании убытков и неосновательного обогащения. Апелляционным определением, оставленным без изменения кассационным судом общей юрисдикции, данное определение отменено и вынесено новое – об отказе в удовлетворении заявления о восстановлении пропущенного процессуального срока. 2 По мнению заявительницы, оспариваемая норма нарушает ее права, гарантированные статьями 19 (часть 1), 15 (часть 2), 35 (части 1 и 2) и 46 (часть 1) Конституции Российской Федерации, поскольку допускает возможность отказа в удовлетворении ходатайства о восстановлении пропущенного процессуального срока для подачи апелляционной жалобы на обжалуемое судебное постановление.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112 ГПК Российской Федерации, предусматривающая возможность восстановления пропущенного процессуального срока только при наличии признанных судом уважительными причин пропуска этого срока, не предполагает произвольного применения содержащихся в ней положений и призвана обеспечить гарантии судебной защиты прав и законных интересов участников гражданского судопроизводства. Вопрос о возможности восстановления пропущенного процессуального срока разрешается судом в каждом конкретном случае на основе установления и исследования фактических обстоятельств дела в пределах предоставленной ему законом свободы усмотрения, что не может рассматриваться как нарушение каких- либо конституционных прав и свобод граждан. Гарантией же объективного и беспристрастного рассмотрения судом вопроса о восстановлении срока является процедура обжалования определения суда о восстановлении пропущенного процессуального срока или об отказе в его восстановлении, закрепленная в части пятой статьи 112 названного Кодекса. Таким образом, оспариваемое законоположение не может расцениваться в качестве нарушающего конституционные права Г.А.Волосенковой. 3 Оценка же обоснованности вывода суда апелляционной инстанции об отсутствии оснований для восстановления пропущенного процессуального срока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Волосенковой Галины Андреевны,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