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582464-П/2021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Пахилова Сергея Борисовича на нарушение его конституционных прав частью второй статьи 13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С.Б.Пахилова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С.Б.Пахилов оспаривает конституционность части второй статьи 13 «Обязательность судебных постановлений» и части второй статьи 61 «Основания для освобождения от доказывания» ГПК Российской Федерации. Как следует из представленных материалов, решением суда общей юрисдикции, с которым согласились суды апелляционной и кассационной инстанций, исковые требования С.Б.Пахилова о восстановлении трудовых прав были оставлены без удовлетворения. По мнению заявителя, оспариваемые законоположения не соответствуют статьям 15 (части 1, 2 и 4), 17 (часть 1), 18, 19 (части 1 и 2), 37 2 (части 1 и 2) и 55 (часть 2) Конституции Российской Федерации, поскольку предоставляют работодателю право издавать приказы в отношении уволенного работника, позволяют суду произвольно изменять или интерпретировать обстоятельства и факты, установленные вступившим в законную силу судебным постановлением по ранее рассмотренному делу, в котором участвуют те же лица. Кроме того, С.Б.Пахилов просит отменить вынесенные по его делу судебные постановления как неконституционные.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13 ГПК Российской Федерации об обязательности судебных постановлений и часть вторая статьи 61 данного Кодекса, предусматривающая освобождение от доказывания вновь в рассматриваемом судом общей юрисдикции деле обстоятельств, которые ранее установлены вступившим в законную силу судебным постановлением, принятым в другом деле, в котором участвовали те же лица, конкретизируют общие положения процессуального законодательства об обязательности вступивших в законную силу постановлений судов общей юрисдикции. Данные нормы, призванные обеспечить в условиях действия принципа состязательности законность выносимых судом постановлений, во взаимосвязи с другими предписаниями того же Кодекса, в том числе закрепленными в части второй статьи 12, части второй статьи 56, статье 67, части второй статьи 195, не предполагают их произвольного применения, не содержат какой-либо неопределенности, а потому не могут расцениваться как нарушающие конституционные права заявителя, перечисленные в жалобе. Установление же и исследование фактических обстоятельств конкретного дела, оценка доказательств, послуживших основанием для применения судом в нем тех или иных норм права, а также отмена принятых по конкретному делу судебных постановлений не относятся к компетенции Конституционного Суда Российской Федерации, определенной в статье 125 3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Пахилова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