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540308-П/2021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Земцева Михаила Владимировича на нарушение его конституционных прав рядом статей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М.В.Земцева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М.В.Земцев оспаривает конституционность статей 194 «Принятие решения суда», 195 «Законность и обоснованность решения суда», 196 «Вопросы, разрешаемые при принятии решения суда», 197 «Изложение решения суда», 198 «Содержание решения суда», 199 «Составление решения суда», 327 «Порядок рассмотрения дела судом апелляционной инстанции», 3271 «Пределы рассмотрения дела в суде апелляционной инстанции», 328 «Полномочия суда апелляционной инстанции», 329 «Постановление суда апелляционной инстанции», 390 «Полномочия кассационного суда общей юрисдикции», 3901 «Определение 2 кассационного суда общей юрисдикции», 3907 «Рассмотрение кассационных жалобы, представления», 3909 «Определение судьи об отказе в передаче кассационных жалобы, представления для рассмотрения в судебном заседании суда кассационной инстанции», 39014 «Основания для отмены или изменения судебной коллегией Верховного Суда Российской Федерации судебных постановлений в кассационном порядке» 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ГПК Российской Федерации. Как следует из представленных материалов, решением суда общей юрисдикции, оставленным без изменения судами апелляционной и кассационной инстанций, М.В.Земцеву отказано в удовлетворении искового требования о признании его неработающим пенсионером, предъявленного к территориальному управлению Федеральной службы исполнения наказаний. Определением судьи Верховного Суда Российской Федерации, с которым согласился заместитель Председателя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Заместитель Председателя Верховного Суда Российской Федерации письмом уведомил заявителя об отсутствии оснований для внесения в Президиум данного Суда представления о пересмотре в порядке надзора вынесенных по делу с его участием судебных постановлений. По мнению заявителя, оспариваемые законоположения, по смыслу, придаваемому им судами, послужившие основанием для отказа в удовлетворении его искового требования, не соответствуют главе 1, статьям 19 и 55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Доводы, приведенные М.В.Земцевым в обоснование неконституционности названных норм Гражданского процессуального кодекса Российской Федерации, а также заявленные им требования свидетельствуют о том, что, формально ставя вопрос о конституционности оспариваемых законоположений, он, по существу, предлагает Конституционному Суду Российской Федерации оценить не само их содержание, а правомерность вынесенных по его конкретному делу правоприменительных решений, что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Земцева Михаила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