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114-П/2013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статьи 4 Закона Челябинской области «О транспортном налоге» в связи с запросом Законодательного Собрания Челябинской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с участием представителя Законодательного Собрания Челябинской области и Губернатора Челябинской области – кандидата юридических наук А.А.Грязева, руководствуясь статьей 125 (пункт «а» части 2) Конституции Российской Федерации, подпунктом «б» пункта 1 части первой, частями третьей и четвертой статьи 3, частью первой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2 статьи 4 Закона Челябинской области «О транспортном налоге». 2 Поводом к рассмотрению дела явился запрос Законодательного Собрания Челябинской области.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в запросе законоположение. Заслушав сообщение судьи-докладчика С.М.Казанцева, объяснения представителя Законодательного Собрания Челябинской области и Губернатора Челябинской области, выступление приглашенного в заседание представителя Совета Федерации А.С.Саломаткина,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Пунктом 2 статьи 4 Закона Челябинской области от 28 ноября 2002 года Решением Челябинского областного суда от 19 мая 2011 года, оставленным без изменения определением Судебной коллегии по административным делам Верховного Суда Российской Федерации от 3 августа 2011 года, было отказано в удовлетворении заявления гражданки Н.П.Андреевой об оспаривании ряда положений Закона Челябинской области «О транспортном налоге», включая пункт 2 его статьи 4, как устанавливающих дискриминационное разделение льготной категории граждан (пенсионеров) в зависимости от мощности двигателя легкового автомобиля, находящегося в их собственности, без учета фактической способности налогоплательщика к уплате налога, на том основании, что оспариваемые законоположения не противоречат федеральному закону. Уставный суд Челябинской области, рассмотрев по жалобе Н.П.Андреевой дело о проверке соответствия тех же положений Закона Челябинской области «О транспортном налоге» Уставу (Основному Закону) Челябинской области, пришел к выводу, что отмена соответствующей налоговой льготы для определенной категории пенсионеров представляет собой отказ Челябинской области от взятых ею на себя обязательств по обеспечению условий для социальной поддержки и социального обслуживания населения Челябинской области, и постановлением от 12 февраля 2013 года признал пункт 2 статьи 4 названного Закона не соответствующим статьям 2 (часть 1) и 69 (часть 1) Устава (Основного Закона) Челябинской области в той мере, в какой им ограничивается право данной категории пенсионеров на налоговую льготу. Законодательное Собрание Челябинской области полагает, что установление налоговых льгот, адресованных определенной категории налогоплательщиков, как и их отмена относятся к его дискреционным полномочиям как законодателя субъекта Российской Федерации, и просит подтвердить конституционность пункта 2 статьи 4 Закона Челябинской 4 области «О транспортном налоге» в части, признанной Уставным судом Челябинской области не соответствующей Уставу (Основному Закону) Челябинской области. По смыслу статей 5 (часть 2), 73 и 118 Конституции Российской Федерации, признание нормативного правового акта субъекта Российской Федерации не соответствующим его конституции (уставу) может осуществляться лишь органом конституционного правосудия данного субъекта Российской Федерации, которому такое полномочие предоставлено конституцией (уставом). Нормативный правовой акт субъекта Российской Федерации, изданный по вопросу, относящемуся к ведению Российской Федерации или к совместному ведению Российской Федерации и ее субъектов, может быть проверен также на соответствие Конституции Российской Федерации Конституционным Судом Российской Федерации, в том числе по запросам органов и лиц, указанных в статье 125 (часть 2) Конституции Российской Федерации, если они считают этот нормативный правовой акт не подлежащим действию, как неконституционный, либо подлежащим действию вопреки официально принятому решению высших государственных органов субъекта Российской Федерации (статья 85 Федерального конституционного закона «О Конституционном Суде Российской Федерации»). Из этого, как указывал</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Российская Федерация как демократическое, правовое и социальное государство (статья 1, часть 1; статья 7, часть 1, Конституции Российской Федерации) осуществляет в целях соблюдения и защиты прав и свобод человека и гражданина как высшей ценности (статья 2 Конституции Российской Федерации) и в интересах всего общества социальную, экономическую, правоохранительную и другие функции, которые материально обеспечиваются взимаемыми с граждан и юридических лиц налогами. Налоги, имеющие, таким образом, публичное предназначение, являются необходимой экономической основой существования и деятельности государства, условием реализации им указанных публичных функций, а обязанность платить законно установленные налоги и сборы распространяется на всех налогоплательщиков в качестве непосредственного требования Конституции Российской Федерации (статья 57). Согласно Конституции Российской Федерации установление общих принципов налогообложения и сборов в Российской Федерации находится в совместном ведении Российской Федерации и ее субъектов (статья 72, пункт «и» части 1);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Из приведенных положений Конституции Российской Федерации во взаимосвязи с ее статьей 5 (части 2 и 3) вытекает, что в сфере 7 налогообложения законодатель субъекта Российской Федерации действует в пределах компетенции, которая предоставлена ему Конституцией Российской Федерации и конкретизирующим ее федеральным законодательством о налогах и сборах. При этом, поскольку, как указал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Налоговому кодексу Российской Федерации транспортный налог является региональным налогом (статья 14), он устанавливается данным Кодексом и законами субъектов Российской Федерации о налоге, 8 вводится в действие в соответствии с данным Кодексом законами субъектов Российской Федерации о налоге и обязателен к уплате на территории соответствующего субъекта Российской Федерации; устанавливая транспортный налог, законодательные (представительные) органы субъектов Российской Федерации определяют ставку налога, порядок и сроки его уплаты; при установлении налога законами субъектов Российской Федерации могут также предусматриваться налоговые льготы и основания для их использования налогоплательщиком (статья 356). Исходя из этого в Законе Челябинской области «О транспортном налоге» для отдельных категорий граждан и организаций предусмотрены налоговые льготы как в виде освобождения от уплаты транспортного налога, так и в виде установления пониженной налоговой ставки (статья 4). В частности, для пенсионеров, имеющих в собственности транспортные средства, названным Законом в первоначальной редакции (от 28 ноября 2002 года) была введена пониженная налоговая ставка при уплате данного налога в отношении одного транспортного средства по выбору налогоплательщика. С 1 января 2009 года в связи с принятием Закона Челябинской области «О внесении изменений в статьи 2 и 4 Закона Челябинской области «О транспортном налоге» право на указанную налоговую льготу сохранилось только за пенсионерами, имеющими в собственности легковые автомобили с мощностью двигателя до 150 лошадиных сил (до 110,33 кВт) включительно. Соответственно, пенсионеры, имевшие на 1 января 2009 года в собственности легковые автомобили с большей мощностью двигателя, такое право утратили. Как неоднократно указывал Таким образом, пункт 2 статьи 4 Закона Челябинской области «О транспортном налоге» – в той мере, в какой им предоставляется налоговая льгота по транспортному налогу в виде сниженной налоговой ставки пенсионерам, в собственности которых находятся легковые автомобили с мощностью двигателя до 150 лошадиных сил (до 110,33 кВт) включительно, – не может рассматриваться как нарушающий предписание Конституции Российской Федерации о законном установлении налогов и сборов и закрепленное ею разграничение компетенции между органами государственной власти Российской Федерации и органами государственной власти субъектов Российской Федерации. Осуществленное законодателем Челябинской области в пределах его дискреционных полномочий изменение правового регулирования отношений по льготному налогообложению не может расцениваться и как снижающее конституционно обусловленный уровень социальной защиты пенсионеров и нарушающее их имущественные права. Соответственно, указанное законоположение не противоречит Конституции Российской Федерации и как таковое, по смыслу статьи 125 (часть 6) Конституции Российской Федерации и конкретизирующих ее положений статьи 79 Федерального конституционного закона «О Конституционном Суде Российской Федерации», сохраняет юридическую силу и подлежит применению судами, другими органами и должностными лицами. 12 Этим не исключается правомочие законодателя Челябинской области – исходя из требований Конституции Российской Федерации и правовых позиций Конституционного Суда Российской Федерации, выраженных в том числе в настоящем Постановлении, – внести изменения в действующее правовое регулирование в порядке совершенствования механизма предоставления плательщикам транспортного налога – пенсионерам, как социально уязвимой категории населения, налоговых льгот с учетом их социальной направленности. Исходя из изложенного и руководствуясь статьей 6, частью второй статьи 71, статьями 72, 74, 75, 78,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Постановлении от 2 декабря 2013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конституционных положений, а именно статьи 55 (часть 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 и статьи 72, пункты «б», «ж» части 1 (в совместном ведении Российской Федерации и ее субъектов находится защита прав и свобод человека и гражданина, в том числе социальная защита, включая социальное обеспечение), следует, что на региональном уровне законодателем может устанавливаться более высокий стандарт защиты (социальных) прав и свобод. Сообразно этому и региональные органы конституционного контроля могут принимать решения, полнее обеспечивающие права человека на том или ином этапе социально- экономического развития региона, чем это мог бы сделать федеральный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практике Европейского Суда по правам человека, требование правовой определенности предполагает, что судебные решения, по общему правилу, должны оставаться окончательными. Правовая определенность предполагает уважение принципа «res judicata», т. е. принципа недопустимости повторного рассмотрения уже разрешенного дела (Постановление от 28 октября 1999 года по делу «Брумареску против Румынии»). Суд не вправе пересматривать вступившее в законную силу постановление только в целях проведения повторного слушания и получения нового судебного постановления. Отступление от принципа правовой определенности может быть оправдано только обстоятельствами существенного и непреодолимого характера. Оно возможно для исправления существенного (фундаментального) нарушения, свидетельствующего о ненадлежащем отправлении правосудия (Постановления от 18 ноября 2004 года по делу «Праведная против России», от 23 июля 2009 года по делу «Сутяжник против России»). Из постановления Уставного суда Челябинской области от 12 февраля 2013 года № 001/13-П усматривается, что к участию в деле привлекались и давали устные пояснения представители Законодательного собрания Челябинской области, Правительства, Министерства финансов, исследовались представленные материалы и документы. Эти доказательства нашли свое отражение и в самом тексте решения (стр. 3–4); принципы состязательности и равноправия сторон не были нарушены. При таких 27 обстоятельствах нет оснований усомниться в обоснованности и справедливости принятого Уставным судом Челябинской области решения, счесть его выводы явно ошибочными, содержащими фундаментальные нарушения. Даже если оно, с точки зрения Конституционного Суда Российской Федерации, несовершенно, дефектно, оно все равно должно уважаться им как вступившее в законную силу решение, вынесенное судом в пределах его полномочий. В настоящем деле имела место коллизия двух конституционных ценностей: с одной стороны, это ценность принципов верховенства права и, в частности, res judicata, предполагающего уважение всякого окончательного судебного решения, а с другой – ценность верховенства федеральной Конституции и ценность «последнего слова» ее охранителя и гаранта – Конституционного Суда Российской Федерации. При этом, по всей видимости, Суд столкнулся с коллизией относительно равнозначных ценностей – во всяком случае, ни одна из них очевидно не превалирует над другой. Коллизия конституционных ценностей, как самая сложная проблема аксиологии конституционного права, может быть разрешена с использованием той юридической методологии, которую предложил Европейский Суд по правам человека в Постановлении от 19 февраля 1998 года по делу «Боуман против Соединенного Королевства». Она состоит в том, что необходимо искать справедливый баланс между равнозначными конституционными ценностями. Баланс можно считать справедливым, когда ни одной из этих ценностей не отдается безусловный приоритет, а действие одного принципа (ценности, права) создает имманентные пределы для другого принципа (права или конституционной ценности). Следовательно, для того чтобы ценностям верховенства права и правовой определенности, принципу res judicata не наносился чрезмерный ущерб, выхолащивающий само их содержание, Конституционному Суду Российской Федерации не стоило делать в резолютивной части своего решения такого вывода, который позволял бы региональному законодателю полностью игнорировать решение 28 Уставного суда Челябинской области. И если даже мы исходим из приоритета ценности верховенства федеральной Конституции, то верным ориентиром для него, напротив, был бы поиск компромиссного решения, отражавшего бы умозаключения обоих высоких судов – Конституционного и Уставного. Строго говоря, на поиск такого компромисса ориентирует и сам</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