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737448-О/2024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февраля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положения пункта 6 статьи 367 Гражданского кодекса Российской Федерации в связи с жалобой общества с ограниченной ответственностью «Стройпрогресс»</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положения пункта 6 статьи 367 ГК Российской Федерации. Поводом к рассмотрению дела явилась жалоба общества с ограниченной ответственностью «Стройпрогресс». Основанием к рассмотрению дела явилась обнаружившаяся неопределенность в вопросе о 2 том, соответствует ли Конституции Российской Федерации оспариваемое заявителем положение. Заслушав сообщение судьи-докладчика Л.О.Красавчиковой,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«Стройпрогресс» (далее также – ООО «Стройпрогресс», общество) оспаривает конституционность положения пункта 6 статьи 367 ГК Российской Федерации, согласно которому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 (абзац первый). Общество обратилось в суд с иском о взыскании денежных средств (377 295 руб.) с поручителя (гражданина Г.) покупателя по договору поставки строительных материалов, заключенному обществом с другим юридическим лицом, которое не исполнило обеспеченное поручительством обязательство по оплате поставленных товаров. Решением Псковского городского суда от 14 июля 2021 года, оставленным без изменения апелляционным определением судебной коллегии по гражданским делам Псковского областного суда от 28 сентября 2021 года и определением судебной коллегии по гражданским делам Третьего кассационного суда общей юрисдикции от 7 февраля 2022 года, в удовлетворении требования отказано. Суды исходили из того, что 3 поручительство на момент обращения в суд прекращено; иск предъявлен за пределами срока, установленного в пункте 6 статьи 367 ГК Российской Федерации; довод общества об обращении в пределах предусмотренного срока с заявлением о вынесении судебного приказа по тому же требованию к поручителю признан несостоятельным со ссылкой на то, что надлежащим способом защиты нарушенного права кредитора является предъявление к поручителю именно иска. В передаче кассационной жалобы общества на постановления судов нижестоящих инстанций для рассмотрения в судебном заседании Судебной коллегии по гражданским делам Верховного Суда Российской Федерации отказано определением судьи этого суда от 30 июня 2022 года. По мнению заявителя, оспариваемое положение противоречит статьям 15 (часть 1), 18, 19 (часть 1), 45 и 55 (часть 3) Конституции Российской Федерации, поскольку по смыслу, придаваемому ему правоприменительной практикой, оно ставит кредиторов, обращающихся за судебной защитой своих прав, в неравное положение в зависимости от размера требования к поручителю. Общество утверждает, что подобный подход лишает его возможности защиты своего права, если по его требованию, не превышающему пятисот тысяч рублей, был вынесен судебный приказ, впоследствии отмененный по причине возражений поручителя. Таким образом, с учетом предписаний статей 36, 74, 96 и 97 Федерального конституционного закона «О Конституционном Суде Российской Федерации» положение пункта 6 статьи 367 ГК Российской Федерации является предметом рассмотрения Конституционного Суда Российской Федерации по настоящему делу постольку, поскольку на его основании решается вопрос о прекращении поручительства, срок которого в договоре не установлен, если в течение года со дня наступления срока исполнения обеспеченного поручительством обязательства кредитор не предъявил иск к поручителю по требованию, не превышающему пятисот тысяч рублей, а обратился за выдачей судебного приказа по тому же 4 требованию, но выданный ему судебный приказ по истечении указанного годичного срока был отменен по причине возражений поручителя.</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государственную, в том числе судебную, защиту прав и свобод человека и гражданина (статья 45, часть 1; статья 46, части 1 и 2), причем защита прав и свобод составляет обязанность государства (статья 2). Гарантируя свободу экономической деятельности, она предоставляет каждому право на свободное использование своих способностей и имущества для предпринимательской и иной не запрещенной законом экономической деятельности (статья 8, часть 1; статья 34, часть 1) и гласит, что право частной собственности охраняется законом, никто не может быть лишен своего имущества иначе как по решению суда (статья 35, части 1 и 3). Вместе с тем согласно Конституции Российской Федерации осуществление прав и свобод человека и гражданина не должно нарушать права и свободы других лиц (статья 17, часть 3), право частной собственности может быть ограничено федеральным законом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(статья 55, часть 3). Тем самым осуществление прав одного лица имеет своим объективным пределом воспрепятствование реализации прав и свобод других лиц, причинение вреда их конституционно охраняемым интересам. На этих конституционных предписаниях основаны положения Гражданского кодекса Российской Федерации о равенстве участников гражданских правоотношений, о свободном установлении ими своих прав и обязанностей на основе договора, о недопустимости произвольного вмешательства в частные дела (пункты 1 и 2 статьи 1, пункт 1 статьи 2 и пункт 1 статьи 9). Как указал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Гражданский кодекс Российской Федерации, закрепляя понятие обязательства, в силу которого одно лицо (должник) обязано совершить в пользу другого лица (кредитора) определенное действие, а кредитор имеет право требовать от должника исполнения его обязанности (пункт 1 статьи 307), предоставил кредитору разные юридические возможности обеспечить его надлежащее исполнение должником. Способы обеспечения исполнения обязательств перечислены в пункте 1 статьи 329 данного Кодекса. К ним относятся неустойка, залог, удержание вещи должника, 6 поручительство, независимая гарантия, задаток, обеспечительный платеж и другие способы, предусмотренные законом или договором. Одним из основных способов обеспечения исполнения обязательств является поручительство, которому посвящен параграф 5 главы 23 ГК Российской Федерации. В силу статьи 361 данного Кодекса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(пункт 1). Ответственность поручителя регламентирует статья 363 ГК Российской Федерации: поручитель и должник отвечают перед кредитором по обеспеченному поручительством обязательству солидарно, если законом или договором поручительства не предусмотрена субсидиарная ответственность поручителя (пункт 1);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 (пункт 2). Предоставляя, с одной стороны, поручителю во исполнение вытекающего из Конституции Российской Федерации принципа свободы договора возможность ограничить объем обеспечиваемых поручительством требований, а с другой стороны – кредитору возможность получения причитающихся ему по договору сумм основного долга, а также иных предусмотренных законом или договором сумм, такое регулирование позволяет соблюсти баланс интересов в отношениях между сторонами, в том числе при неисполнении или ненадлежащем исполнении должником основного обязательства (определения Конституционного Суда Российской Федерации от 24 сентября 2012 года</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Статья 46 (часть 1) Конституции Российской Федерации, гарантируя каждому право на судебную защиту его прав и свобод, непосредственно не устанавливает какой-либо порядок реализации данного права и не предполагает возможности для гражданина по собственному усмотрению выбирать способ и процедуру судебного оспаривания. В соответствии с ее статьей 71 (пункт «о») они определяются федеральными законами, к числу которых относится и Гражданский процессуальный кодекс Российской Федерации, предоставляющий суду право возвратить исковое заявление, в частности, в случае, если заявленные требования подлежат рассмотрению в порядке приказного производства (пункт 11 части первой статьи 135), касаясь которого</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Осуществляя возложенные на него полномочия, Конституционный Суд Российской Федерации обязан исходить в том числе из недопустимости реализации прав и свобод человека и гражданина в нарушение прав и свобод других лиц, с одной стороны, а с другой – из необходимости обеспечить стабильность правоотношений в интересах их участников, а также должен иметь в виду общеправовое требование определенности, ясности и недвусмысленности правового регулирования, вытекающее из принципов правового государства, верховенства закона и юридического равенства, провозглашенных в статьях 1 (часть 1), 4 (часть 2), 15 (части 1 и 2), 17 и 19 Конституции Российской Федерации. В связи с этим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положение пункта 6 статьи 367 ГК Российской Федерации не противоречащим Конституции Российской Федерации, поскольку по своему конституционно-правовому смыслу в системе действующего правового регулирования оно предполагает, что если в договоре поручительства срок, на который оно дано, не установлен, то непредъявление к поручителю иска в течение года со дня наступления срока исполнения обеспеченного поручительством обязательства, не превышающего пятисот тысяч рублей, в случаях, когда соответствующее требование в течение этого годичного срока было предъявлено в порядке приказного производства, но выданный судебный приказ по истечении этого годичного срока был отменен при поступлении возражений поручителя, не может рассматриваться в качестве основания прекращения поручительства.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Выявленный в настоящем Постановлении конституционно-правовой смысл положения пункта 6 статьи 367 ГК Российской Федерации является общеобязательным, что исключает любое иное его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Судебные решения по делу с участием общества с ограниченной ответственностью «Стройпрогресс», принятые на основании положения пункта 6 статьи 367 ГК Российской Федерации в истолковании, расходящемся с его конституционно-правовым смыслом, выявленным в настоящем Постановлении,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14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