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192587-П/2015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пунктов 1 и 2 статьи 1064 Гражданского кодекса Российской Федерации и пункта «а» части второй статьи 166 Уголовного кодекса Российской Федерации в связи с жалобой гражданина В.В.Кряжева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пунктов 1 и 2 статьи 1064 ГК Российской Федерации и пункта «а» части второй статьи 166 УК Российской Федерации. Поводом к рассмотрению дела явилась жалоба гражданина В.В.Кряжева. Основанием к рассмотрению дела явилась обнаружившаяся неопределенность в 2 вопросе о том, соответствуют ли Конституции Российской Федерации оспариваемые заявителем законоположения. Заслушав сообщение судьи-докладчика С.М.Казанцева,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Закрепляющая общие основания ответственности за причинение вреда статья 1064 ГК Российской Федерации предусматривает, в частности, что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(абзац первый пункта 1); лицо, причинившее вред, освобождается от возмещения вреда, если докажет, что вред причинен не по его вине (пункт 2). В соответствии со статьей 166 УК Российской Федерации, устанавливающей уголовную ответственность за неправомерное завладение автомобилем или иным транспортным средством без цели хищения (угон), данное преступление, совершенное группой лиц по предварительному сговору,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 (пункт «а» части второй). Приговором Трусовского районного суда города Астрахани от 28 февраля 2013 года гражданин К., завладевший без цели хищения автомобилем, принадлежавшим заявителю по настоящему делу гражданину В.В.Кряжеву, был осужден за предусмотренное пунктом «а» части второй статьи 166 УК Российской Федерации деяние, как совершенное в составе группы лиц по предварительному сговору (совместно с гражданином М., в отношении которого ранее был постановлен обвинительный приговор). При этом суд признал за В.В.Кряжевым как потерпевшим по данному уголовному делу 3 право на удовлетворение гражданского иска к К. о возмещении имущественного и морального вреда и передал вопрос о размере возмещения на рассмотрение в порядке гражданского судопроизводства. В.В.Кряжев также был признан потерпевшим по уголовному делу, возбужденному 17 сентября 2012 года по признакам преступления, предусмотренного пунктом «в» части второй статьи 158 УК Российской Федерации (кража, совершенная с причинением значительного ущерба гражданину), в связи с кражей того же автомобиля, совершенной неизвестным лицом после его угона. Предварительное следствие по данному уголовному делу было приостановлено на основании пункта 1 части первой статьи 208 УПК Российской Федерации (лицо, подлежащее привлечению в качестве обвиняемого, не установлено). При этом похищенный автомобиль не найден, обвинение в его краже К. и М. не предъявлялось. В удовлетворении искового заявления В.В.Кряжева о возмещении имущественного и морального вреда, причиненного ему совершенным К. преступлением (М. частично возместил ущерб в добровольном порядке), решением мирового судьи судебного участка № 4 Ленинского района города Астрахани от 22 мая 2013 года, оставленным без изменения апелляционным определением Ленинского районного суда города Астрахани от 8 июля 2013 года, было отказано. Свое решение суды мотивировали тем, что автомобиль В.В.Кряжева стал предметом двух последовательно совершенных, но самостоятельных преступлений – угона и кражи; при этом К. был осужден лишь за угон автомобиля, виновным же в причинении истцу ущерба может быть признано только лицо, совершившее его кражу. Определением судьи Астраханского областного суда от 31 октября 2013 года В.В.Кряжеву также было отказано в передаче кассационной жалобы на указанные судебные постановления для рассмотрения в судебном заседании суда кассационной инстанции. Кассационная жалоба В.В.Кряжева, направленная в Верховный Суд Российской Федерации, возвращена без рассмотрения по существу, как поданная с нарушением правил подсудности, 4 установленных статьей 377 ГПК Российской Федерации, поскольку дело по его иску, разрешенное мировым судьей, не рассматривалось по существу в президиуме Астраханского областного суда (письмо от 6 декабря 2013 года). Определением судьи Астраханского областного суда от 21 января 2014 года кассационная жалоба В.В.Кряжева на указанные судебные постановления также возвращена без рассмотрения. Как следует из статей 74, 96 и 97 Федерального конституционного закона «О Конституционном Суде Российской Федерации», Конституционный Суд Российской Федерации по жалобе гражданина на нарушение его конституционных прав и свобод законом проверяет конституционность законоположений, примененных в деле заявителя, рассмотрение которого завершено в суде, и принимает постановление только по предмету, указанному в жалобе, оценивая при этом как буквальный смысл рассматриваемых законоположений, так и смысл, придаваемый им официальным и иным толкованием или сложившейся правоприменительной практикой, а также исходя из их места в системе правовых норм. Нарушение положениями статьи 1064 ГК Российской Федерации и статьи 166 УК Российской Федерации своих прав, гарантированных статьями 35, 46 и 52 Конституции Российской Федерации, В.В.Кряжев усматривает в том, что они не позволяют обеспечить потерпевшему от преступления право на возмещение ущерба лицами, совершившими угон его автомобиля, а также препятствуют предъявлению лицами, совершившими угон, регрессного требования к лицу, виновному в последующем хищении данного автомобиля. Поскольку оспариваемые В.В.Кряжевым законоположения, как следует из их содержания, не устанавливают правила взыскания убытков в порядке регресса и, следовательно, не затрагивают права заявителя в данном аспекте, его жалоба в этой части не может быть признана отвечающей критерию допустимости обращений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52 Конституции Российской Федерации права потерпевших от преступлений охраняются законом; государство обеспечивает потерпевшим доступ к правосудию и компенсацию причиненного ущерба. Названные конституционные положения корреспондируют пунктам 1, 4 и 6 Декларации основных принципов правосудия для жертв преступлений и злоупотреблений властью (принята 29 ноября 1985 года Резолюцией 40/34 Генеральной Ассамблеи ООН), предусматривающим, что лица, которым был причинен вред в результате действия, нарушающего национальные уголовные законы («жертвы»), имеют право на доступ к механизмам правосудия и скорейшую компенсацию за нанесенный им ущерб в соответствии с национальным законодательством, а государство должно содействовать тому, чтобы судебные и административные процедуры в большей степени отвечали их потребностям. Обязанность государства гарантировать защиту прав потерпевших от преступлений, в том числе путем обеспечения им адекватных возможностей отстаивать свои интересы в суде, вытекает также из положений статьи 21 (часть 1) Конституции Российской Федерации, согласно которым достоинство личности охраняется государством и ничто не может быть основанием для его умаления. Применительно к потерпевшим от преступлений это 6 конституционное предписание обязывает государство не только предотвращать и пресекать в установленном законом порядке какие бы то ни было посягательства, способные причинить вред и нравственные страдания личности, но и обеспечивать потерпевшему возможность отстаивать свои права и законные интересы любыми не запрещенными законом способами, поскольку иное означало бы умаление чести и достоинства личности не только лицом, совершившим противоправные действия, но и самим государством (постановления Конституционного Суда Российской Федерации от 24 апреля 2003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Одно из правовых средств, предназначенных для реализации предписаний статьи 52 Конституции Российской Федерации и конкретизирующего ее пункта 1 части первой статьи 6 УПК Российской Федерации, а именно для защиты прав и законных интересов лиц и организаций, потерпевших от преступлений, – гражданский иск о возмещении имущественного вреда, причиненного преступлением, который, как следует из статьи 42 данного Кодекса, может быть подан по усмотрению потерпевшего в рамках производства по уголовному делу либо в порядке гражданского 7 судопроизводства с учетом установленной законом подведомственности дел в суд общей юрисдикции или в арбитражный суд. Во исполнение предписаний статьи 2 Конституции Российской Федерации, провозглашающей человека, его права и свободы высшей ценностью и возлагающей на государство обязанность признавать, соблюдать и защищать права и свободы человека и гражданина, органы государственной власти, а следовательно, и суды должны,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пунктов 1 и 2 статьи 1064 ГК Российской Федерации и пункта «а» части второй статьи 166 УК Российской Федерации не соответствующими Конституции Российской Федерации, ее статьям 35 (части 1 и 2), 46 (часть 1), 52 и 55 (часть 3), в той мере, в какой эти положения в их нормативном единстве – по смыслу, придаваемому им судебным толкованием, – не позволяют обеспечить возмещение виновным в угоне автомобиля лицом имущественного вреда, причиненного собственнику этого автомобиля в связи с его угоном и последующей кражей, совершенной неустановленным лицом.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основанных на них правовых позиций Конституционного Суда Российской Федерации, выраженных в настоящем Постановлении, – внести в действующее правовое регулирование изменения, направленные на совершенствование правового механизма реализации потерпевшим права на возмещение имущественного вреда, причиненного в связи с угоном и последующей кражей принадлежащего ему автомобиля.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постановления по делу гражданина Кряжева Владимира Владимировича подлежат пересмотру в установленном порядке с учетом настоящего Постановления,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13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