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335561-П/2018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Жексимбаева Андрея Охизовича на нарушение его конституционных прав частью 8 статьи 20.2 и частью 12 статьи 29.5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А.О.Жексимбаева,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Из данного положения во взаимосвязи со статьями 15 (часть 2), 55 (часть 3), 71 (пункты «в», «м»), 72 (пункты «б», «к» части 1) и 76 (части 1 и 2) Конституции Российской Федерации следует, что порядок реализации гражданами и их объединениями права на свободу собраний, митингов и демонстраций, шествий и пикетирования и ответственность за его нарушение устанавливаются федеральным законодателем. Реализуя правотворческие полномочия в сфере установления административной ответственности за нарушение законодательства о собраниях, митингах, демонстрациях, шествиях и пикетировании, федеральный законодатель обладает в отношении конструирования составов конкретных административных правонарушений, определения и изменения вида и размера санкций за их совершение, назначаемых физическим и юридическим лицам при их привлечении к административной ответственности, широкой дискрецией, которая, однако, ограничена вытекающими из статей 1 (часть 1), 19 (часть 1), 49, 54 и 55 (часть 3) Конституции Российской Федерации принципами и требованиями, образующими в совокупности исходные начала института административной ответственности в правовой системе Российской Федерации. Соответственно,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5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административные правонарушения (постановления Конституционного Суда Российской Федерации от 19 марта 2003 года Административная ответственность за нарушение установленного порядка организации либо проведения собрания, митинга, демонстрации, шествия или пикетирования предусмотрена статьей 20.2 КоАП Российской Федерации, в диспозиции которой выделены девять составов административных правонарушений, имеющих общий объект посягательства (установленный порядок организации либо проведения публичного мероприятия), но существенно различающихся по объективной стороне и по субъекту противоправных деяний, что находит отражение и в предусмотренных за их совершение административных наказаниях. Как указал Конституционный Суд Российской Федерации в Постановлении от 14 февраля 2013 года Как прямо закреплено Кодексом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8 административного правонарушения, применяется в целях предупреждения совершения новых правонарушений как самим правонарушителем, так и другими лицами и не имеет целью унижение человеческого достоинства физического лица, совершившего административное правонарушение, или причинение ему физических страданий (статья 3.1);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Соблюдение этих – вытекающих из конституционных принципов равенства, пропорциональности и соразмерности – требований призвано обеспечить индивидуализацию наказания лиц, виновных в совершении административных правонарушений, и одновременно не допустить того, чтобы при применении административной ответственности подвергались сомнению вера в добро и справедливость и умалялось охраняемое государством достоинство личности (преамбула; статья 19, части 1 и 2; статья 21, часть 1; статья 55, часть 3, Конституции Российской Федерации). В соответствии с Кодексом Российской Федерации об административных правонарушениях административный арест может быть назначен только судьей,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или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 до тридцати суток; административный арест устанавливается и назначается 9 лишь в исключительных случаях за отдельные виды административных правонарушений и не может применяться к некоторым категориям граждан; срок административного задержания включается в срок административного ареста (статья 3.9). При этом часть 8 статьи 20.2 КоАП Российской Федерации предусматривает административный арест в качестве одного из альтернативных видов административных наказаний, которые могут быть назначены за совершение указанного в ней административного правонарушения: в соответствии с санкцией названной статьи могут быть назначены в качестве наказания также административный штраф или обязательные работы. Это, а также возможность определения размера санкции в рамках вида административного наказания, предусмотренного частью 8 статьи 20.2 КоАП Российской Федерации, обеспечивает для суда возможность учесть все многообразие ситуаций, которые охватываются соответствующим составом административного правонарушения, и назначить наказание с учетом требований соразмерности, пропорциональности и индивидуализации ответственности, если суд придет к выводу, что с учетом не только характера совершенного лицом административного правонарушения, но и обстоятельств его совершения, личности виновного, а также вида наказания, которое применялось к лицу в связи с совершенным ранее нарушением установленного порядка организации и проведения публичного мероприятия, иные виды наказаний не обеспечат достижение целей административного наказания, которые состоят в том числе в предупреждении совершения новых правонарушений правонарушителем. Применение административного ареста в случае, если лицом в качестве повторного административного правонарушения совершено одно из правонарушений, предусмотренных частями 1, 2 и 5 статьи 20.2 КоАП Российской Федерации, т.е. не повлекшее наступления конкретных негативных последствий, не может рассматриваться как не согласующееся с правовой позицией Конституционного Суда Российской Федерации, 10 сформулированной в Постановлении от 14 февраля 2013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каждому гарантируется судебная защита его прав и свобод (статья 46, часть 1); никто не может быть лишен права на рассмотрение его дела в том суде и тем судьей, к подсудности которых оно отнесено законом (статья 47, часть 1). Как неоднократно отмечал Конституционный Суд Российской Федерации, право на судебную защиту предполагает, что рассмотрение дела должно осуществляться не произвольно выбранным, а законно установленным судом, т.е. судом, чья компетенция по рассмотрению данного дела определяется на основании закрепленных в законе критериев, которые в нормативной форме (в виде общего правила) заранее предопределяют, в каком суде будет рассмотрено то или иное дело, что позволяет суду,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(постановления от 16 марта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Жексимбаева Андрея Охизовича,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