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30297-П/1991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1991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Постановления Верховного Совета Российской Федерации от 18 декабря 1991 года № 2053-1 "О толковании статьи 183 Конституции (Основного Закона) РСФСР" 19 мая 1992 года,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заместителя Председателя Н.В.Витрука, судей Э.М.Аметистова, Н.Т.Ведерникова, Г.А.Гаджиева, А.Л.Кононова, В.О.Лучина, В.И.Олейника, Н.В.Селезнева, О.И.Тиунова, Б.С.Эбзеева с участием представителей сторон: В.Н.Подопригоры - председателя Комитета Верховного Совета Российской Федерации по вопросам межреспубликанских отношений, региональной политике и сотрудничеству, С.Е.Донцова - кандидата юридических наук - представителей группы народных депутатов Российской Федерации, направивших ходатайство в Конституционный Суд Российской Федерации; Г.С.Жукова - председателя Комитета Верховного Совета Российской Федерации по вопросам работы Советов народных депутатов и развитию самоуправления, И.В.Муравьева - заместителя председателя того же Комитета - представителей Верховного Совета Российской Федерации как стороны, издавшей акт; руководствуясь статьями 165 и 1651 Конституции Российской Федерации, статьей 57 Закона Российской Федерации о Конституционном Суде Российской Федерации, рассмотрел в открытом заседании дело о проверке конституционности Постановления Верховного Совета Российской Федерации от 18 декабря 1991 года № 2053-1 "О толковании статьи 183 Конституции (Основного Закона) РСФСР". Основанием для рассмотрения Конституционным Судом России данного дела в соответствии с частью первой статьи 58 Закона Российской Федерации о Конституционном Суде Российской Федерации явилась обнаружившаяся неопределенность в вопросе о том, соответствует ли Постановление Верховного Совета Российской Федерации от 18 декабря 1991 года по своему содержанию и форме Конституции Российской Федерации. Поводом к рассмотрению дела послужило ходатайство группы народных депутатов Российской Федерации о проверке конституционности названного Постановления. В ходатайстве содержится просьба признать Постановление Верховного Совета Российской Федерации от 18 декабря 1991 года № 2053-1 "О толковании статьи 183 Конституции (Основного Закона) РСФСР" неконституционным. Рассмотрев данное дело,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Рассматривая настоящее дело,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 Верховного Совета, конституционность которого подвергается сомнению группой народных депутатов Российской Федерации, содержит два пункта. Их соответствие Основному Закону не может оцениваться однозначно. Прежде всего, требуется учет временных факторов, связанных с тем, что 16 апреля 1992 года шестым Съездом народных депутатов Российской Федерации был принят, а 21 апреля Президентом Российской Федерации подписан Закон Российской Федерации "Об изменениях и дополнениях Конституции (Основного Закона) Российской Советской Федеративной Социалистической Республики", которым в статью 183 Конституции было внесено уточнение, имеющее определенное значение для правильного разрешения данного дела (термин "закон" заменен термином "законы"). При решении настоящего дела необходимо также иметь в виду нормы Федеративного договора, подписанного 31 марта 1992 года и включенного шестым Съездом народных депутатов Российской Федерации в федеральную Конституцию. С учетом изложенного можно говорить о неконституционности на день заседания Конституционного Суда пункта 1 Постановления Верховного Совета в части, касающейся следующих положений. Статья 72 Конституции в редакции от 21 апреля 1992 года устанавливает, что к ведению федеральных органов государственной власти относится "установление общих принципов организации системы органов представительной и исполнительной власти краев, областей, автономной области, автономных округов, городов Москвы и Санкт-Петербурга". Между тем Закон РСФСР "О местном самоуправлении в РСФСР" и другие законодательные акты, которые имеются в виду в Постановлении Верховного Совета Российской Федерации, не могут рассматриваться как устанавливающие только общие принципы организации системы органов представительной и исполнительной власти. Напротив, названный Закон детально определяет понятие и систему местного самоуправления, структуру и организационные основы деятельности местных органов власти и управления, экономическую и финансовую основу местного самоуправления, компетенцию местных Советов и местной администрации, предусматривает территориальное общественное самоуправление населения, гарантии прав местного самоуправления. Кроме того, этот Закон устанавливает структуру, организационные и иные основы деятельности местных Советов до районного включительно и, следовательно, не может в полной мере распространяться на органы пласта и управления города Москвы в качестве субъекта Российской Федерации. Следует обратить внимание на существование различных правоотношений, возникающих в связи с реализацией представительными и исполнительными органами города Москвы принадлежащих им функций. В процессе реализации этих функций представительные и исполнительные органы города Москвы не могут выходить за рамки Закона о местном самоуправлении, в частности ограничивать по своему усмотрению полномочия нижестоящих органов власти и управления и территориального общественного самоуправления. Что же касается отношений с федеральными органами законодательной и исполнительной власти, то здесь органы власти и управления города Москвы должны руководствоваться иными законодательными актами. Они действительно обладают полномочиями краевых, областных органов власти и управления в соответствии с Конституцией Российской Федерации и федеральными законами в части, не противоречащей Конституции Российской Федерации. Данное положение соответствует Федеративному договору (Договору о разграничении предметов ведения и полномочий между федеральными органами власти Российской Федерации и органами власти краев, областей, городов Москвы и Санкт-Петербурга Российской Федерации), предусматривающему наличие у названных субъектов Российской Федерации своих уставов. Такой вывод базируется на единстве общей системы управления и правовой системы Российской Федерации. Единство государства означает также единство его правового пространства и недопустимость формирования правовых "анклавов", свободных от действия федеральных законов. Статья 84.10 Конституции Российской Федерации устанавливает, что законы Российской Федерации обязательны и имеют одинаковую силу на территории всех краев и областей. Следовательно, признание неконституционным пункта 1 Постановления N 2053-1 в целом, а не в указанной части логически ведет к признанию возможности произвольного нарушения субъектами Федерации единства правового пространства России, выступающей в качестве единого субъекта государственных и международно-правовых отношений.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183 Конституции ни в прежней, ни в новой редакции не является преградой для установления правового статуса города Москвы несколькими законами. Термин "закон" статьи 183 Конституции Российской Федерации в редакции до 16 апреля 1992 года выступал как родовое обозначение юридического акта, обладающего определенной правовой формой и соответствующей юридической силой, а не отдельного закона, регламентирующего статус Москвы как города и столицы государства. Это вопрос законодательной техники, которому не может придаваться решающее значение при установлении конституционности рассматриваемого акта. Не является достаточным аргументом для вывода о неконституционности данной части Постановления и посылка, что на четвертом Съезде народных депутатов воля законодателя была направлена на то, чтобы регулирование всего комплекса отношений, связанных со статусом столицы, структурой и компетенцией органов власти и управления города Москвы, осуществлялось в одном законе. Даже если согласиться с этим положением,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Представляется, что пункт 2 рассматриваемого Постановления дает адекватное толкование статьи 183 Конституции Российской Федерации в части, касающейся статуса Москвы как столицы Российской Федерации. В соответствии с Конституцией устанавливается, что правоотношения, связанные со столичным статусом Москвы, включая взаимные права и обязательства органов государственной власти и управления Российской Федерации и города Москвы, регулируются отдельным законом Российской Федерации. Давая именно такое толкование статьи 183 Конституции, Верховный Совет не установил в своем Постановлении новой нормы, а лишь указал на то, что статус столицы и статус города не тождественны. Подобное толкование соответствовало Конституции Российской Федерации как на момент принятия Постановления, так и после внесения в нее изменений и дополнений, обусловленных подписанием Федеративного договора и другими обстоятельствами. При этом для решения вопроса о конституционности пункта 2 Постановления не имеет принципиального значения то, что в статье 183 Конституции говорится не о "структуре и компетенции" органов власти и управления города Москвы, а о "компетенции, порядке организации и деятельности" этих органов. Термины "структура" и "порядок организации и деятельности" органов власти и управления обозначают понятия, достаточно близкие по значению, а Верховный Совет в своем акте толкования счел их совпадающими. Разумеется, в этом случае возможны возражения, в том числе с точки зрения соответствия нормам современного русского литературного языка, однако до изменения акта толкования названной статьи Конституции правоприменение должно соответствовать тому видению данной нормы, которое им установлено.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Признание рассматриваемого Постановления Верховного Совета неконституционным в части, касающейся пункта 2, при отсутствии явно выраженного противоречия Конституции Российской Федерации означает также отказ от возможности "превращения" Конституции, т.е. ее актуализации с учетом объективных потребностей общественного развития. Такой отказ представляется особенно недальновидным в условиях правовой нестабильности и существенных пробелов в регулировании ряда важных сфер общественных отношений.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