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743163-О/2024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Донского Игоря Викторовича на нарушение его конституционных прав частью второй статьи 135 и статьей 193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И.В.Донского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И.В.Донской оспаривает конституционность следующих положений Трудового кодекса Российской Федерации: части второй статьи 135, согласно которой системы оплаты труда, включая размеры тарифных ставок, окладов (должностных окладов),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премирования, устанавливаются коллективными договорами, соглашениями, локальными нормативными 2 актами в соответствии с трудовым законодательством и иными нормативными правовыми актами, содержащими нормы трудового права; статьи 193, закрепляющей порядок применения дисциплинарных взысканий. По мнению заявителя, оспариваемые нормы противоречат статьям 19 (части 1 и 2), 37 (часть 3), 46 (часть 1), 55 (часть 3), 75 (часть 5) и 751 Конституции Российской Федерации, поскольку позволяют работодателю произвольно устанавливать в локальном нормативном акте правила выплаты премии по итогам года и по своему усмотрению лишать данной премии работника, не привлеченного к дисциплинарной ответственности.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судебными постановлениями, приложенными к жалобе, не подтверждается применение статьи 193 Трудового кодекса Российской Федерации в конкретном деле заявителя. Следовательно, жалоба И.В.Донского в этой части,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Донского Игоря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