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82314-П/2011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четвертой статьи 261 Трудового кодекса Российской Федерации в связи с жалобой гражданина А.Е.Остаева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Ю.Д.Рудкина, О.С.Хохряковой, В.Г.Ярославцева, с участием гражданина А.Е.Остаева,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части четвертой статьи 261 Трудового кодекса Российской Федерации. Поводом к рассмотрению дела явилась жалоба гражданина А.Е.Остаева.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О.С.Хохряковой, объяснения представителей сторон,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представителей: от Министерства юстиции Российской Федерации – Е.А.Борисенко, от Министерства здравоохранения и социального развития Российской Федерации – С.М.Петрова,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четвертой статьи 261 Трудового кодекса Российской Федерации расторжение трудового договора с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другими лицами, воспитывающими указанных детей без матери, по инициативе работодателя не допускается (за исключением увольнения по основаниям, предусмотренным пунктами 1, 5–8, 10 или 11 части первой статьи 81 или пунктом 2 статьи 336 данного Кодекса). Конституционность названного законоположения оспаривает гражданин А.Е.Остаев – отец троих малолетних детей, один из которых не достиг трехлетнего возраста, а другой является инвалидом. Жена заявителя, осуществляющая уход за детьми, не работает, а сам он 1 июня 2010 года был уволен с занимаемой должности по основанию, предусмотренному пунктом 3 2 части первой статьи 81 Трудового кодекса Российской Федерации (сокращение численности или штата работников организации, индивидуального предпринимателя). Полагая, что его увольнение является необоснованным и незаконным, а запрет расторжения трудового договора по инициативе работодателя должен распространяться и на мужчин – отцов, имеющих детей в возрасте до трех лет (тем более в ситуации, когда мать в связи с уходом за детьми не работает), А.Е.Остаев обратился в Савеловский районный суд города Москвы с иском к работодателю о восстановлении на работе, взыскании заработной платы за время вынужденного прогула, недополученного заработка и компенсации морального вреда. Отказывая в удовлетворении исковых требований А.Е.Остаева, Савеловский районный суд города Москвы в решении от 31 августа 2010 года, оставленном без изменения определением судебной коллегии по гражданским делам Московского городского суда от 26 ноября 2010 года, указал, что трудовой договор с ним был расторгнут в соответствии с требованиями законодательства без нарушений процедуры со стороны работодателя и что истец не входит в круг лиц, которым предоставляется гарантия, предусмотренная частью четвертой статьи 261 Трудового кодекса Российской Федерации. Как следует из статей 74, 96 и 97 Федерального конституционного закона «О Конституционном Суде Российской Федерации», Конституционный Суд Российской Федерации проверяет по жалобе гражданина на нарушение его конституционных прав и свобод законом конституционность законоположений, примененных в деле заявителя, рассмотрение которого завершено в суде, и принимает постановление только по предмету, указанному в жалобе, и лишь в отношении той части акта, конституционность которой подвергается сомнению, оценивая при этом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актов. 4 Гражданин А.Е.Остаев усматривает неконституционность части четвертой статьи 261 Трудового кодекса Российской Федерации в том, что она не предоставляет отцу ребенка, не достигшего трехлетнего возраста, возможности пользоваться такими же гарантиями при увольнении по инициативе работодателя, какие предоставлялись бы в аналогичной ситуации матери этого ребенка, при том что Конституция Российской Федерации наделяет их равными правами и возлагает на них равные обязанности по содержанию и воспитанию детей. Лишение отца равного с матерью права на дополнительные гарантии при увольнении противоречит, по мнению заявителя, Конституции Российской Федерации, в том числе ее статьям 7 (часть 2), 19 и 38 (части 1 и 2), приводит к дискриминации по признаку пола, не согласуется с требованиями Конвенции МОТ «О равном обращении и равных возможностях для трудящихся мужчин и женщин: трудящиеся с семейными обязанностями» (пункт 1 статьи 1 и статья 4) и, кроме того, ставит многодетные семьи, в которых матери осуществляют уход за детьми в возрасте до трех лет и в трудовых отношениях не состоят, в неблагоприятное положение с точки зрения защиты от снижения жизненного уровня. Таким образом, предметом рассмотрения Конституционного Суда Российской Федерации по настоящему делу является положение части четвертой статьи 261 Трудового кодекса Российской Федерации, в соответствии с которым гарантия в виде запрета расторжения по инициативе работодателя трудового договора (за исключением увольнения в связи с ликвидацией организации, прекращением деятельности индивидуальным предпринимателем или совершением работником виновных действий) предоставляется женщинам, имеющим детей в возрасте до трех лет, и другим лицам, воспитывающим детей того же возраста без матери.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политика Российской Федерации как социального государства направлена на создание условий, обеспечивающих достойную жизнь и свободное развитие человека; в Российской Федерации охраняются труд и здоровье людей, обеспечивается 5 государственная поддержка семьи, материнства, отцовства и детства, устанавливаются государственные пенсии, пособия и иные гарантии социальной защиты; материнство и детство, семья находятся под защитой государства; мужчины и женщины имеют равные права и свободы и равные возможности для их реализации (статья 7; статья 19, часть 3; статья 38, часть 1). Приведенным положениям Конституции Российской Федерации, обусловливающим необходимость обеспечения – на основе общепринятых в социальных государствах стандартов – родителям и другим лицам, воспитывающим детей, возможности достойно выполнять соответствующие социальные функции, корреспондируют требования Конвенции о правах ребенка (одобрена Генеральной Ассамблеей ООН 20 ноября 1989 года), которая, исходя из принципа приоритета интересов и благосостояния детей во всех сферах жизни, обязывает подписавшие ее государства принимать все законодательные и административные меры к тому, чтобы обеспечить детям необходимые для их благополучия защиту и заботу, принимая во внимание права и обязанности родителей, опекунов и других лиц, несущих за них ответственность по закону (пункт 2 статьи 3), признавать право каждого ребенка на уровень жизни, который требуется для его физического, умственного, духовного, нравственного и социального развития (пункт 1 статьи 27), с учетом того, что родители или другие лица, воспитывающие ребенка, несут основную ответственность за создание в пределах своих способностей и финансовых возможностей необходимых для этого условий (пункт 2 статьи 27). Государственная поддержка семьи, материнства, отцовства, детства, направленная в том числе на повышение уровня рождаемости (за счет рождения в семьях второго и последующих детей) как важного условия сохранения и развития многонационального народа России, в настоящее время приобретает особую социальную значимость и является приоритетной задачей демографической политики Российской Федерации, а следовательно, предполагает наличие правовых механизмов, которые обеспечивали бы 6 институту семьи эффективную защиту, адекватную целям социальной и экономической политики Российской Федерации на конкретно-историческом этапе, а также уровню экономического развития и финансовым возможностям государства. Осуществляя на основе предписаний статей 7 и 38 (часть 1) Конституции Российской Федерации и соответствующих международно- правовых обязательств Российской Федерации правовое регулирование общественных отношений в этой сфере, являющееся предметом совместного ведения Российской Федерации и ее субъектов (статья 72, пункт «ж» части 1, Конституции Российской Федерации), законодатель располагает достаточно широкой свободой усмотрения в выборе конкретных мер защиты семьи, материнства, отцовства и детства, определении условий и порядка их предоставления. Вместе с тем он связан требованиями Конституции Российской Федерации, которые обязывают его обеспечивать баланс между конституционно защищаемыми ценностями, публичными и частными интересами, соблюдая при этом принципы справедливости, равенства и соразмерности, выступающие конституционным критерием оценки законодательного регулирования не только прав и свобод, закрепленных непосредственно в Конституции Российской Федерации, но и прав, приобретаемых на основании закона. Как неоднократно отмечал Конституционный Суд Российской Федерации, Конституция Российской Федерации, в том числе ее статьи 17 (часть 3), 19 и 55 (часть 3), допускает существование различий в правах граждан в той или иной сфере правового регулирования, если такие различия объективно оправданны, обоснованны и преследуют конституционно значимые цели, а используемые для достижения этих целей правовые средства соразмерны им; критерии (признаки), лежащие в основе установления специальных норм, должны определяться исходя из преследуемой при этом цели дифференциации в правовом регулировании. Соответственно, при установлении гарантий государственной поддержки и 7 социальной защиты семьи, материнства, отцовства и детства законодатель вправе использовать дифференцированный подход к определению характера и объема таких гарантий, предоставляемых той или иной категории граждан, с учетом конкретных социально значимых обстоятельств.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гарантирует свободу труда, право каждого свободно распоряжаться своими способностями к труду, выбирать род деятельности и профессию (статья 37, часть 1). Конституционный принцип свободы труда, который в трудовых отношениях проявляется прежде всего в договорном характере труда, обусловливая свободу трудового договора, вместе с тем предполагает обеспечение каждому возможности на равных с другими гражданами условиях и без какой-либо дискриминации вступать в трудовые отношения, реализуя свои способности к труду (Постановление Конституционного Суда Российской Федерации от 27 декабря 1999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гарантируя мужчине и женщине равные права и свободы и равные возможности для их реализации (статья 19, часть 3), предопределяет необходимость коррекции на законодательном уровне условий осуществления ими прав в сфере труда и занятости, с тем чтобы устранить возможное неравенство работников, обусловливаемое наличием в семье малолетних детей, реально существующим распределением семейных обязанностей и достаточно распространенным отношением работодателей к женщинам, имеющим детей (особенно в возрасте до трех лет), как к менее эффективным работникам. На ликвидацию такого неравенства в социально-трудовой сфере направлены и требования обязательных для Российской Федерации международно-правовых актов. Так, в соответствии с Конвенцией МОТ от 23 июня 1981 года № 156 «О равном обращении и равных возможностях для трудящихся мужчин и женщин: трудящиеся с семейными обязанностями» одной из целей политики государства в сфере труда является создание условий, которые позволили бы лицам с семейными обязанностями, выполняющим или желающим выполнять оплачиваемую работу, осуществлять свое право на это, не подвергаясь дискриминации и, насколько возможно, гармонично сочетая профессиональные и семейные обязанности (пункт 1 статьи 3); для установления подлинного равенства обращения и возможностей для трудящихся мужчин и женщин должны приниматься все меры, соответствующие национальным условиям и возможностям, с тем чтобы трудящиеся с семейными обязанностями могли осуществлять свое право на свободный выбор работы и принимались во внимание их потребности в области условий занятости (статья 4). При этом в переходный период допускается принятие и применение особых мер, направленных на достижение подлинного 11 равенства мужчин и женщин, которые не должны рассматриваться как дискриминационные (подпункт 2 пункта 8 Рекомендации МОТ от 23 июня 1981 года № 165 «О равном обращении и равных возможностях для трудящихся мужчин и женщин: трудящиеся с семейными обязанностями»). Стабильность трудовых отношений, возможность совмещения работы с выполнением семейных обязанностей помогают женщинам сохранить востребованные на рынке труда навыки и квалификацию, повышают их перспективы с точки зрения профессионального роста, продвижения по службе, что, в свою очередь, обеспечивает им равные с другими работниками возможности реализации права на труд и свободного выбора рода деятельности и профессии. Кроме того, предсказуемость правовых последствий в случае продолжения женщиной трудовой деятельности после рождения ребенка, стимулируя повышение уровня рождаемости, позволяет решать стоящие перед государством задачи демографической политики. Следовательно, запрет на увольнение матери, имеющей ребенка в возрасте до трех лет, по инициативе работодателя как одна из мер государственной поддержки работающих женщин, которая предоставляет им более высокий уровень защиты по сравнению с установленным на случай увольнения по тому же основанию для работающих мужчин, имеющих детей того же возраста и воспитывающих их вместе с матерью, позволяет обеспечить женщине равную с мужчиной возможность реализовать свои права и свободы в сфере труда без ущерба для прав и интересов ребенка и не может рассматриваться как приводящий к дискриминации работающих родителей в зависимости от их пола. Соответственно, положение части четвертой статьи 261 Трудового кодекса Российской Федерации в той мере, в какой оно, устанавливая специальную (дополнительную) гарантию для женщин, имеющих детей в возрасте до трех лет, направлено на обеспечение им равных возможностей для реализации конституционного права на труд, не противоречит Конституции Российской Федерации. 12</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системе действующего правового регулирования положение части четвертой статьи 261 Трудового кодекса Российской Федерации следует рассматривать не только как предназначенное для достижения фактического равенства возможностей в сфере труда. Как следует из правовой позиции Конституционного Суда Российской Федерации, изложенной в Постановлении от 22 ноября 2011 года По буквальному смыслу положения части четвертой статьи 261 Трудового кодекса Российской Федерации и по смыслу, придаваемому ему правоприменительной практикой, возникновение права на установленную данной нормой гарантию у работающей женщины обусловливается одним лишь фактом наличия у нее ребенка в возрасте до трех лет, т.е. не зависит ни от ее семейного положения, совместного или раздельного проживания с отцом ребенка, ни от наличия или отсутствия у отца ребенка работы и заработка или иного дохода, ни от того, осуществляет ли мать фактически уход за ребенком и его воспитание. Защищая мать ребенка в возрасте до трех лет от утраты работы и заработка, данное законоположение защищает и семью, в которой ребенок воспитывается совместно отцом и матерью, состоящей в трудовых отношениях, что позволяет им выполнять обязанности по содержанию ребенка (детей) в пределах своих финансовых возможностей. 14 Что касается отца ребенка в возрасте до трех лет, то в силу части четвертой статьи 261 Трудового кодекса Российской Федерации запрет на увольнение по инициативе работодателя распространяется на него только в том случае, если он воспитывает ребенка без матери. Соответственно, отец ребенка в возрасте до трех лет может быть уволен по инициативе работодателя, в частности по сокращению численности или штата работников, даже если он является единственным кормильцем в многодетной семье, а мать в связи с необходимостью осуществления ухода за детьми, которым в силу возраста или состояния здоровья требуется постоянная забота, в трудовых отношениях не состоит. Тем самым данной меры государственной поддержки лишаются семьи, особенно в ней нуждающиеся, при том что социальные гарантии, которые в соответствии с действующим законодательством предусматриваются для граждан, уволенных по основаниям, не связанным с их виновным поведением, в частности по сокращению численности или штата работников, не могут быть признаны достаточными для защиты многодетной семьи, воспитывающей малолетних детей, в том числе ребенка в возрасте до трех лет, от резкого снижения уровня обеспеченности. Так, не учитывается возможность утраты работы и заработка кормильцем в многодетной семье при назначении и определении размера социальных пособий в связи с рождением и воспитанием детей, а размер пособия по безработице, хотя и устанавливается в процентном отношении от среднемесячного заработка, исчисленного по последнему месту работы, во всех случаях не может превышать максимальную величину пособия по безработице, которая на 2011 год составляет 4900 рублей (без учета районного коэффициента), при этом не принимается во внимание наличие у безработного иждивенцев. Не позволяют в достаточной для обеспечения благополучия детей степени заместить на период поиска работы утраченный кормильцем заработок и те меры социальной поддержки, которые предусматриваются для семей, имеющих детей, законодательством субъектов Российской Федерации. 15 Кроме того, предоставление гарантии, закрепленной в части четвертой статьи 261 Трудового кодекса Российской Федерации, не может ставиться в зависимость исключительно от того, кто – мать или отец – работает (состоит в трудовых отношениях), а кто осуществляет уход за детьми, поскольку дифференциация, основанная лишь на указанном критерии и не учитывающая всех обстоятельств, значимых для выполнения родителями обязанности по содержанию и воспитанию детей надлежащим образом, снижает эффективность системы государственной поддержки института семьи и в условиях недостаточности мер социальной защиты работников с семейными обязанностями может приводить – в нарушение конституционных принципов равенства и справедливости – к не имеющим объективного и разумного оправдания различиям в положении семей, воспитывающих малолетних детей. На недопустимость установления различий, необоснованно ставящих семьи, воспитывающие детей, в неравное положение в вопросах доступа к льготам, направленным на поддержку детей и семьи в целом, указывал и Европейский Суд по правам человека (постановление от 31 марта 2009 года по делу «Веллер (Weller) против Венгрии»). Таким образом, положение части четвертой статьи 261 Трудового кодекса Российской Федерации не соответствует Конституции Российской Федерации, ее статьям 7, 19, 37 (часть 1) и 38 (части 1 и 2), в той мере, в какой в системе действующего правового регулирования оно, запрещая увольнение по инициативе работодателя женщин, имеющих детей в возрасте до трех лет, и других лиц, воспитывающих детей указанного возраста без матери, исключает возможность пользоваться этой гарантией отцу, являющемуся единственным кормильцем в многодетной семье, воспитывающей малолетних детей, в том числе ребенка в возрасте до трех лет, где мать в трудовых отношениях не состоит и занимается уходом за детьми. При внесении в правовое регулирование – исходя из требований Конституции Российской Федерации и с учетом настоящего Постановления – 16 необходимых изменений федеральный законодатель вправе, обеспечивая соблюдение на основе вытекающего из статей 17 (часть 3) и 55 (часть 3) Конституции Российской Федерации принципа соразмерности и обусловленного им баланса интересов сторон трудового правоотношения, определить условия предоставления предусмотренной частью четвертой статьи 261 Трудового кодекса Российской Федерации гарантии при увольнении по инициативе работодателя отцу, являющемуся единственным кормильцем в многодетной семье, воспитывающей малолетних детей, в том числе ребенка в возрасте до трех лет, где мать в трудовых отношениях не состоит и занимается уходом за детьми. Реализуя свои дискреционные полномочия, федеральный законодатель может использовать и иные правовые механизмы, обеспечивающие таким многодетным семьям государственную поддержку в случае утраты единственным кормильцем работы и заработка, в том числе установить в системе социальной защиты дополнительные меры, которые позволили бы на период поиска им работы поддерживать в семье достаточный для содержания детей уровень благосостояния (пособия, временные выплаты и т.д.).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четвертой статьи 261 Трудового кодекса Российской Федерации не противоречащим Конституции Российской Федерации в той мере, в какой оно, запрещая увольнение по инициативе работодателя женщин, имеющих детей в возрасте до трех лет, устанавливает специальную (дополнительную) гарантию, направленную на обеспечение им равных с мужчинами возможностей в реализации конституционного права на труд и на достижение фактического равенства в сфере труда. 17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положение части четвертой статьи 261 Трудового кодекса Российской Федерации не соответствующим Конституции Российской Федерации, ее статьям 7, 19, 37 (часть 1) и 38 (части 1 и 2), в той мере, в какой в системе действующего правового регулирования оно, запрещая увольнение по инициативе работодателя женщин, имеющих детей в возрасте до трех лет, и других лиц, воспитывающих детей указанного возраста без матери, исключает возможность пользоваться этой гарантией отцу, являющемуся единственным кормильцем в многодетной семье, воспитывающей малолетних детей, в том числе ребенка в возрасте до трех лет, где мать в трудовых отношениях не состоит и занимается уходом за детьми.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Остаева Алексея Евгеньевича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