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223265-П/2016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14 января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Володарского районного суда города Брянска о проверке конституционности положений частей второй и третьей статьи 22 Закона Российской Федерации «О социальной защите граждан, подвергшихся воздействию радиации вследствие катастрофы на Чернобыльской АЭС»</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С.М.Казанцева,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Володарского районного суда города Брянска,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провозглашает человека, его права и свободы высшей ценностью, а признание, соблюдение и защиту прав и свобод человека и гражданина – обязанностью государства (статья 2). Применительно к праву каждого на охрану здоровья и праву на благоприятную окружающую среду (статьи 41 и 42 Конституции Российской Федерации) данная обязанность государства предполагает в том числе обеспечение экологического благополучия путем охраны окружающей среды, предотвращения экологически опасной деятельности, предупреждения и ликвидации последствий техногенных аварий и катастроф, включая радиационные. Вместе с тем, ориентируя в соответствии с целями социального государства органы публичной власти на создание условий, обеспечивающих достойную жизнь и свободное развитие человека (статья 7), Конституция Российской Федерации не закрепляет конкретные способы и объемы социальной защиты, предоставляемой тем или иным категориям граждан, в том числе в случаях, когда причинение ущерба вызвано деятельностью государства в сфере освоения и использования ядерной энергии. Решение этих вопросов относится к компетенции законодательной власти, обладающей достаточной дискрецией в определении соответствующих мер 5 социальной защиты и регламентации условий их предоставления (постановления Конституционного Суда Российской Федерации от 1 декабря 1997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Володарского районного суда города Брянска, поскольку он не отвечает требованиям Федерального конституционного закона «О Конституционном Суде Российской Федерации», в соответствии с которыми такого рода обращения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