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745336-О/2024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статьи 1224 Гражданского кодекса Российской Федерации в связи с жалобой гражданки А.Э.Стаценко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1 статьи 1224 ГК Российской Федерации. Поводом к рассмотрению дела явилась жалоба гражданки А.Э.Стаценко.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заявительницей законоположение. 2 Заслушав сообщение судьи-докладчика А.Ю.Бушева,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А.Э.Стаценко оспаривает конституционность пункта 1 статьи 1224 ГК Российской Федерации о том, что отношения по наследованию определяются по праву страны, где наследодатель имел последнее место жительства, если иное не предусмотрено данной статьей; наследование недвижимого имущества определяется по праву страны, где находится это имущество, а наследование недвижимого имущества, которое внесено в государственный реестр в Российской Федерации, – по российскому праву. А.Э.Стаценко – дочь российского гражданина, умершего в ФРГ, в Нюрнберге, проживавшего на момент смерти в названном городе и снятого с регистрационного учета по месту жительства в России; после его смерти осталось движимое и недвижимое имущество, находящееся в России. В ответ на обращение А.Э.Стаценко нотариус разъяснил, помимо прочего, со ссылкой на пункт 1 статьи 1224 ГК Российской Федерации, что оформление прав в отношении движимого имущества умершего входит в компетенцию уполномоченных органов по последнему месту его проживания по праву страны проживания. Нотариус также рекомендовал ей обратиться в суд для признания права собственности на выявленное движимое имущество отца. Исковое заявление А.Э.Стаценко о признании права собственности на принадлежавшие отцу денежные средства на банковских счетах, автомобиль и мотоцикл возвращено ей определением Новошахтинского районного суда Ростовской области от 8 июля 2022 года, с чем согласились вышестоящие суды (апелляционное определение Ростовского областного суда от 29 августа 2022 года и определение Четвертого кассационного суда общей юрисдикции от 30 января 2023 года). Районный суд исходил из того, что дело ему неподсудно, поскольку на момент смерти наследодатель хотя и был 3 российским гражданином, но проживал в другом государстве, а потому оформление прав на движимое имущество наследодателя входит в компетенцию соответствующих органов данного государства. Определением от 2 июня 2023 года судья Верховного Суда Российской Федерации отказал А.Э.Стаценко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А.Э.Стаценко, оспариваемое ею законоположение противоречит статьям 35 (часть 4), 45, 46 и 55 (часть 3) Конституции Российской Федерации в той мере, в какой по смыслу, придаваемому ему правоприменительной практикой, оно не обеспечивает гарантий права наследования движимого имущества, не допуская применения закона по аналогии с правилами о недвижимом имуществе. Она считает, что отсутствие в регламентации отношений по наследованию движимого имущества возможности применить закон по аналогии в исключительных случаях, – в частности, с учетом неблагоприятной международной обстановки – ведет к нарушению принципов равенства и верховенства закона, гарантий государственной, в том числе судебной, защиты прав, свобод и законных интересов граждан. Таким образом, исходя из предписаний статей 36, 74, 96 и 97 Федерального конституционного закона «О Конституционном Суде Российской Федерации» пункт 1 статьи 1224 ГК Российской Федерации является предметом рассмотрения Конституционного Суда Российской Федерации по настоящему делу в той мере, в какой на его основании в системе действующего правового регулирования нотариусом разрешается вопрос об оформлении наследственных прав гражданина Российской Федерации на принадлежавшее наследодателю – российскому гражданину, имевшему последнее место жительства на территории иностранного государства, движимое имущество, оставшееся на территории Российской Федерации, если без такого оформления невозможно дальнейшее осуществление наследником своих прав, а судом – о признании права собственности наследника – российского гражданина на такое 4 имущество, когда обращение наследника за совершением соответствующих действий к компетентным органам иностранного государства по последнему месту жительства наследодателя невозможно или существенно затруднено.</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Россию демократическим правовым государством, в котором высшей ценностью являются человек, его права и свободы, а основополагающей обязанностью государства – признание, соблюдение и защита прав и свобод человека и гражданина, не подлежащих ограничению иначе как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(статьи 1 и 2; статья 55, часть 3). По смыслу приведенных положений, рассматриваемых во взаимосвязи с иными нормами Конституции Российской Федерации, в частности о том, что государственная защита прав и свобод гарантируется и что именно они, являясь непосредственно действующими,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(статья 18; статья 45, часть 1), органы публичной власти, принимая в рамках своих полномочий те или иные решения, должны руководствоваться принципом поддержания доверия граждан к закону и действиям государства. Как следует из ранее сформулированной Конституционным Судом Российской Федерации правовой позиции, права и свободы должны быть не иллюзорными, а подлинно действующими и эффективными (постановления от 18 июля 2012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Гражданский кодекс Российской Федерации прямо закрепляет принцип универсальности наследственного правопреемства в качестве основы регулирования соответствующих отношений. Пунктом 1 его статьи 1110 установлено, что при наследовании имущество умершего переходит к другим 6 лицам в порядке универсального правопреемства, т.е. в неизменном виде как единое целое и в один и тот же момент, если из правил данного Кодекса не следует иное, а в силу пункта 2 его статьи 1152 принятие наследником части наследства означает принятие всего причитающегося ему наследства, в чем бы оно ни заключалось и где бы оно ни находилось. Последовательному соблюдению названного принципа в наибольшей степени способствовали бы как применение к конкретным наследственным правоотношениям единого материально-правового регулирования, так и централизация деятельности, связанной с ведением наследственных дел, с тем чтобы необходимые публично-правовые функции осуществлялись одним компетентным органом. Такой подход позволил бы исключить или, по крайней мере, свести к минимуму риски оформления наследственных прав в отношении одного и того же имущества на разных наследников, в разных долях либо без учета пассивов наследственной массы. Однако его реализация затрудняется в отношениях с иностранным элементом. Право, подлежащее применению к гражданско-правовым отношениям, осложненным иностранным элементом, в том числе в случаях, когда объект гражданских прав находится за границей, определяется, согласно пункту 1 статьи 1186 ГК Российской Федерации, на основании международных договоров Российской Федерации, ее законодательства, а также обычаев, в ней признаваемых. Наследование движимого имущества в силу пункта 1 статьи 1224 данного Кодекса подчинено праву страны последнего места жительства наследодателя, а недвижимого – праву страны нахождения имущества; тем самым эта норма вводит условия, при которых могут дифференцироваться правила, применимые к наследованию различных видов имущества, принадлежавшего одному наследодателю. Подобное регулирование наследственных отношений, осложненных иностранным элементом, отражает особый интерес государства – с учетом правового режима недвижимости и ее значения в качестве объекта гражданских прав – к сохранению контроля над оборотом недвижимого имущества в пределах его территории. Этот подход широко применяется в международном 7 частном праве, закреплен не только в российском законодательстве, но и в законах ряда других стран, а также в некоторых международных договорах с участием Российской Федерации (например, в Конвенции о правовой помощи и правовых отношениях по гражданским, семейным и уголовным делам, заключенной в Минске 22 января 1993 года (статья 45), в Конвенции о правовой помощи и правовых отношениях по гражданским, семейным и уголовным делам, заключенной в Кишиневе 7 октября 2002 года (статья 48), в двусторонних международных договорах о правовой помощи и правовых отношениях). Что же касается движимого имущества, то в силу своей объективной природы оно в большей степени, чем недвижимое, связано с личностью правообладателя, а не с местом фактического нахождения имущества, что отчасти и предопределяет особенности правового режима его наследования. Вместе с тем ни пункт 1 статьи 1224 ГК Российской Федерации, ни иные положения его раздела VI «Международное частное право» не содержат прямых указаний, позволяющих со всей полнотой установить сферу действия права, подлежащего применению к комплексу различных по своей правовой природе отношений, связанных с наследованием, определить, в какой мере это право распространяется на отдельные, включая публично- правовые, элементы данных отношений. Формулировка названной нормы способна породить сомнения в том, может ли эта норма использоваться для определения такого элемента комплекса наследственных отношений, как компетентный орган, который наделен полномочиями вести производство по делам о наследовании. В то же время в пункте 13.4 Методических рекомендаций по оформлению наследственных прав (утверждены решением Правления Федеральной нотариальной палаты от 25 марта 2019 года, протокол № 03/19) приводится со ссылкой на пункт 1 статьи 1224 ГК Российской Федерации пример, воспроизводящий подход, реализованный в деле А.Э.Стаценко. Это дает основания констатировать наличие толкования соответствующего положения, оказывающего влияние на правоприменительную практику, что согласно части второй статьи 74 8 Федерального конституционного закона «О Конституционном Суде Российской Федерации» подлежит оценке Конституционным Судом Российской Федерации при принятии настоящего Постановления. По смыслу абзаца первого пункта 1 статьи 1153 ГК Российской Федерации установление конкретного лица (органа), компетентного осуществлять функции по ведению наследственного дела, неразрывно связано с определением места открытия наследства. В пункте 17 постановления Пленума Верховного Суда Российской Федерации от 29 мая 2012 года № 9 «О судебной практике по делам о наследовании» разъяснено, что местом открытия наследства следует считать последнее место жительства наследодателя ко дню открытия наследства (пункт 1 статьи 20 и часть первая статьи 1115 ГК Российской Федерации); в исключительных случаях факт места открытия наследства может быть установлен судом (пункт 9 части второй статьи 264 ГПК Российской Федерации); при рассмотрении соответствующего заявления суд учитывает длительность проживания наследодателя в конкретном месте на момент открытия наследства, нахождение в этом месте наследственного имущества и другие обстоятельства, свидетельствующие о преимущественном проживании наследодателя в этом месте. В пункте 18 того же постановления обращается внимание на то, что, если последнее место жительства наследодателя, обладавшего имуществом на территории Российской Федерации, неизвестно или известно, но находится за ее пределами, местом открытия наследства в Российской Федерации в соответствии с правилами части второй статьи 1115 ГК Российской Федерации признается место нахождения на территории Российской Федерации: недвижимого имущества, входящего в состав наследственного имущества, находящегося в разных местах, или его наиболее ценной части, а при отсутствии недвижимого имущества – движимого имущества или его наиболее ценной части. По месту открытия наследства, в частности, определяется лицо, уполномоченное выдавать свидетельство о праве на наследство (статья 1162 ГК Российской Федерации и статья 70 Основ законодательства Российской 9 Федерации о нотариате), принимать заявление о принятии наследства (статья 1153 ГК Российской Федерации), а также предпринимать меры по охране наследства и управлению им (статья 1171 ГК Российской Федерации и статья 64 Основ законодательства Российской Федерации о нотариате) и др. При этом выдача свидетельства о праве на наследство (документ, необходимый для официального подтверждения правомочий собственника в отношении наследуемого имущества и тем самым способствующий стабильности гражданско-правовых наследственных отношений) осуществляется нотариусом, который согласно статье 1 данных Основ совершает нотариальные действия от имени Российской Федерации. На сегодняшний день ни консульские должностные лица, ни иные должностные лица таким правомочием не наделены, хотя они и совершают действия по охране наследственного имущества (в частности, статьи 38, 70 и др. Основ законодательства Российской Федерации о нотариате; статья 26 Федерального закона от 5 июля 2010 года № 154-ФЗ «Консульский устав Российской Федерации»). Выдаче нотариусом свидетельства о праве на наследство должна предшествовать деятельность по принятию мер по охране наследственного имущества (извещение наследников об открывшемся наследстве, принятие претензий от кредиторов наследодателя и др.), направленная на учет и защиту законных интересов лиц, которые могут иметь по поводу входящего в наследственную массу имущества определенные права и обязанности, чему посвящена глава XI Основ законодательства Российской Федерации о нотариате. Определение лица (органа), компетентного осуществлять публично- правовые функции от имени государства в сфере наследственных отношений, его наделение соответствующими полномочиями (выдавать свидетельство о праве на наследство и др.) посредством установления места открытия наследства в том числе в случаях, приведенных в статье 1153 ГК Российской Федерации, регулирующей способы принятия наследства, являются исключительной прерогативой государства. Наличие в 10 кодифицированном акте гражданского права норм, определяющих в системном единстве с другими нормами (прежде всего о нотариате) орган, уполномоченный действовать от имени государства, компетенцию такого органа и соответствующий ей набор прав и обязанностей, позволяет решать этот вопрос без обращения к институту аналогии гражданского закона или аналогии права (статья 6 ГК Российской Федерации). Статья 1115 размещена законодателем в разделе V ГК Российской Федерации, посвященном наследственному праву, его общим положениям (глава 61), в то время как статья 1224 содержится в разделе VI данного Кодекса, регламентирующем отношения в сфере международного частного права. Это само по себе не может означать того, что при уяснении смысла статьи 1224 данного Кодекса, а равно иных норм, отнесенных законодателем к международному частному праву, не должны учитываться нормативные правила, кодифицированные в иных его разделах, имеющих иной предмет регулирования. Тем более что в статье 1115 данного Кодекса прямо предусмотрена ситуация, когда в связанных с наследованием отношениях появляется иностранный элемент (допускается его появление), а именно если последнее место жительства наследодателя находится за пределами Российской Федерации (или неизвестно, т.е. может там находиться). Кроме того, определяя в статье 1224 ГК Российской Федерации условия для выбора права, применимого к отношениям по наследованию, законодатель имеет в виду, как это следует из общих положений международного частного права (глава 66 данного Кодекса), правила, касающиеся гражданско-правовых отношений (статья 1186 «Определение права, подлежащего применению к гражданско-правовым отношениям с участием иностранных лиц или гражданско-правовым отношениям, осложненным иным иностранным элементом» данного Кодекса). Между тем наследование может затрагивать интересы множества лиц, таких как наследники, отказополучатели, кредиторы наследодателя, исполнитель завещания (душеприказчик), публичные образования при выявлении выморочного имущества и т.д. С целью достижения баланса интересов таких 11 лиц, справедливого распределения между ними гражданских прав и обязанностей законодатель ставит динамику соответствующих гражданско- правовых отношений в зависимость от деятельности лиц и органов (прежде всего нотариусов), выполняющих публично-правовые функции (удостоверение и хранение завещания, выдача свидетельства о праве на наследство, ведение наследственного дела и др.). Обращаясь к уполномоченному для этой деятельности лицу (органу), наследник, иной участник гражданско-правовых наследственных отношений вступает с таким лицом (органом) в отношения, регулирование которых, по общему правилу, не является непосредственным предметом оспариваемой в настоящем деле нормы. Таким образом, положения статьи 1115 ГК Российской Федерации дают определенные нормативные основания для возможности открыть наследственное дело в органе, действующем на территории Российской Федерации, по месту нахождения в том числе движимого имущества (его основной части), не устанавливая как таковые изъятия для случаев, когда применимое право согласно статье 1224 ГК Российской Федерации определяется как иностранное. Такому выводу не противоречит и определение природы отношений, регламентируемых статьей 1115 ГК Российской Федерации, как включающей элементы частноправового и публично-правового характера. В то же время настоящим Постановлением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1 статьи 1224 ГК Российской Федерации не противоречащим Конституции Российской Федерации, поскольку по своему 18 конституционно-правовому смыслу в системе действующего правового регулирования он не может использоваться нотариусом в качестве основания для отказа в оформлении наследственных прав гражданина Российской Федерации на принадлежавшее наследодателю – гражданину Российской Федерации, имевшему последнее место жительства на территории иностранного государства, движимое имущество, оставшееся на территории Российской Федерации, если без такого оформления невозможно дальнейшее осуществление наследником своих прав, а равно не может использоваться в качестве основания для отказа суда в признании права собственности наследника – гражданина Российской Федерации на это имущество со ссылкой на то, что такие действия (решения) должны совершаться (приниматься) компетентными органами иностранного государства по последнему месту жительства наследодателя, если в конкретных условиях обращение наследника к данным органам невозможно или существенно затруднено.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пункта 1 статьи 1224 ГК Российской Федерации, выявленный в настоящем Постановлении, является общеобязательным, что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с участием гражданки Стаценко Анжелики Эдуардовны, вынесенные на основании пункта 1 статьи 1224 ГК Российской Федерации, подлежат пересмотру в установленном порядке с учетом его конституционно-правового смысла, выявленного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19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