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222254-П/2016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Петрова Максима Владимировича на нарушение его конституционных прав частью первой и подпунктом «б» пункта 2 части четвертой статьи 413, частью пятой статьи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М.В.Петрова,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Санкт-Петербургского городского суда от 21 ноября 2003 года гражданин М.В.Петров признан виновным в совершении ряда тяжких и особо тяжких преступлений и приговорен к пожизненному лишению свободы. Отбывая наказание, он обратился в Европейский Суд по правам человека, который постановлением от 6 ноября 2012 года признал имевшими место нарушения Российской Федерацией статьи 3 Конвенции о 2 защите прав человека и основных свобод, поскольку условия содержания М.В.Петрова под стражей в следственном изоляторе и при его транспортировке были бесчеловечными и унижающими достоинство, а также пункта 2 ее статьи 6 ввиду того, что до вынесения приговора по уголовному делу М.В.Петрова в печатных средствах массовой информации было опубликовано интервью с сотрудниками органа внутренних дел, давшими комментарии по существу выдвинутых против него обвинений и в утвердительной форме заявившими о совершении им преступлений, чем была нарушена презумпция невиновности. В октябре 2014 года и январе 2015 года М.В.Петров обращался к Председателю Верховного Суда Российской Федерации с просьбой о внесении в порядке части пятой статьи 415 УПК Российской Федерации представления в Президиум Верховного Суда Российской Федерации на основании пункта 2 части четвертой статьи 413 данного Кодекса с целью отмены судебных решений по его уголовному делу во исполнение названного постановления Европейского Суда по правам человека. Однако эти обращения были оставлены без удовлетворения со ссылкой на то, что установленные Европейским Судом по правам человека нарушения Конвенции о защите прав человека и основных свобод не влекут необходимости внесения Председателем Верховного Суда Российской Федерации представления о возобновлении производства по уголовному делу (письма судей Верховного Суда Российской Федерации от 16 декабря 2014 года и от 5 февраля 2015 года).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относя общепризнанные принципы и нормы международного права и международные договоры Российской Федерации к ее правовой системе (статья 15, часть 4) и гарантируя каждому судебную защиту его прав и свобод (статья 46, часть 1), в том числе право осужденного за преступление на пересмотр приговора вышестоящим судом в порядке, установленном федеральным законом (статья 50, часть 3), закрепляет и право каждого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(статья 46, часть 3). Ратифицируя Конвенцию о защите прав человека и основных свобод, Российская Федерация признала юрисдикцию Европейского Суда по правам человека обязательной по вопросам толкования и применения Конвенции и Протоколов к ней в случаях предполагаемого нарушения Российской Федерацией положений этих договорных актов, когда предполагаемое нарушение имело место после их вступления в действие в отношении Российской Федерации (Федеральный закон от 30 марта 1998 года № 54- ФЗ). Таким образом, как и Конвенция о защите прав человека и основных свобод, решения Европейского Суда по правам человека – в той части, в какой ими, исходя из общепризнанных принципов и норм международного права, дается толкование содержания закрепленных в Конвенции прав и свобод, включая право на доступ к суду и справедливое правосудие, – являются составной частью российской правовой системы, а потому должны учитываться федеральным законодателем при регулировании общественных отношений и правоприменительными органами при применении соответствующих норм права (Постановление Конституционного Суда Российской Федерации от 5 февраля 2007 года № 4 2-П). В частности, поскольку национальный судебный акт не подлежит пересмотру в системе международной юрисдикции, принятое государством обязательство исполнять окончательные постановления Европейского Суда по правам человека, в том числе констатирующие такие нарушения Конвенции о защите прав человека и основных свобод, для устранения которых требуется отмена судебных актов, вынесенных в рамках национальной юрисдикции, обусловливает введение в национальном законодательстве механизма восстановления прав заинтересованных лиц в случае, если эти права не могут быть восстановлены путем присуждения и выплаты одной лишь денежной компенсации (Постановление Конституционного Суда Российской Федерации от 26 февраля 2010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Устанавливая правила пересмотра судами, в том числе в связи с решением Европейского Суда по правам человека, вступивших в законную силу судебных актов, федеральный законодатель должен учитывать, что институциональные и процедурные условия пересмотра ошибочных судебных актов во всяком случае должны отвечать требованиям процессуальной экономии в использовании средств судебной защиты, прозрачности осуществления правосудия, исключать затягивание или необоснованное возобновление судебного разбирательства и тем самым обеспечивать справедливость судебного решения и вместе с тем правовую определенность, включая признание законной силы судебных решений, их неопровержимости (res judicata), без чего недостижим баланс публично- и частноправовых интересов (постановления Конституционного Суда Российской Федерации от 2 февраля 1996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50 (часть 3) Конституции Российской Федерации, прямо не предоставляя осужденному право на пересмотр вынесенного в отношении него приговора после его вступления в законную силу, не исключает, однако, – исходя из конституционных целей и ценностей, общепризнанных принципов и норм международного права и международных обязательств Российской Федерации – наличия дополнительных процессуальных способов проверки судебных решений, вступивших в законную силу, что 8 предполагает определение системы и полномочий соответствующих судебных инстанций, последовательности и процедуры обжалования, а также оснований отмены таких решений (Постановление Конституционного Суда Российской Федерации от 26 февраля 2010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пилотном постановлении от 10 января 2012 года по делу «Ананьев и другие против России», вынесенном в том числе на основании статьи 46 Конвенции о защите прав человека и основных свобод для принятия целесообразных мер общего и (или) индивидуального характера с целью восстановления прав заявителей, нарушенных неудовлетворительными условиями их содержания под стражей, Европейский Суд по правам человека указал, что применительно к данной ситуации возможны следующие меры: улучшение условий содержания под стражей, включая снижение частоты избрания заключения под стражу и временные меры для предотвращения и сокращения перенаселенности мест содержания под стражей; создание эффективных средств правовой защиты, а именно превентивные внутренние средства, в том числе надлежащий судебный контроль, и компенсаторные внутренние средства (возмещение потерпевшим). Применение такого рода мер не связано с существом постановленного по уголовному делу приговора и, соответственно, не может обусловливать необходимость его пересмотра. Упоминание же Европейским Судом по правам человека возможности смягчения при определенных условиях уголовного наказания как формы компенсации заключенным под стражу в связи с нарушениями Конвенции, имевшими место во время уголовного разбирательства, лишь ориентирует на такую возможность федерального законодателя, который сам вправе определить законодательные меры общего характера, а потому в системе действующего правового регулирования, не предусматривающего компенсацию нарушения условий содержания лица под стражей снижением назначенного ему наказания, также не предполагает пересмотр приговора. В то же время порядок установления наличия оснований для передачи вопроса о пересмотре приговора в Президиум Верховного Суда Российской Федерации в связи с констатированным Европейским Судом по правам человека нарушением Конвенции о защите прав человека и основных 11 свобод условиями содержания под стражей не исключает оценки того, имело ли это нарушение характер пытки, оказавшей определяющее влияние на формирование доказательственной базы по уголовному делу и, как следствие, на правосудность приговора, – притом что признание факта неудовлетворительных условий содержания под стражей само по себе не является обстоятельством, исключающим преступность и наказуемость деяния (определения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Петрова Максима Владимировича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12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