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743841-О/2024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Курятниковой Ирины Георгиевны на нарушение ее конституционных прав положениями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И.Г.Курятниковой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И.Г.Курятникова оспаривает конституционность части 1 статьи 44 «Общее собрание собственников помещений в многоквартирном доме», части 5 статьи 46 «Решения общего собрания собственников помещений в многоквартирном доме», пункта 2 части 2 и части 4 статьи 136 «Создание и государственная регистрация товарищества собственников жилья», пункта 5 части 2 статьи 153 «Обязанность по внесению платы за жилое помещение и коммунальные услуги», пункта 1 части 2 статьи 154 «Структура платы за жилое помещение и коммунальные услуги», части 6 статьи 155 «Внесение платы за жилое помещение и коммунальные услуги» и 2 части 1 статьи 158 «Расходы собственников помещений в многоквартирном доме» Жилищного кодекса Российской Федерации. Названные законоположения оспариваются во взаимосвязи с частью 1 статьи 7 «Применение жилищного законодательства по аналогии» того же Кодекса. Из представленных материалов следует, что апелляционным определением суда общей юрисдикции, с которым согласились суды кассационной инстанции, с заявительницы как собственника земельного участка взыскано неосновательное обогащение в пользу товарищества собственников жилья за оказанные им услуги по содержанию и обслуживанию инфраструктуры коттеджного поселка, в границах которого расположен этот участок. По мнению И.Г.Курятниковой, оспариваемые законоположения в отмеченной взаимосвязи не соответствуют Конституции Российской Федерации, ее статьям 4 (часть 2), 15 (части 1 и 3), 17 (часть 3), 18, 19 (части 1 и 2), 35 (части 1 и 2), 36 (часть 3), 46 (часть 1), 55 (часть 3), 57 и 751, в той мере, в какой они позволяют использовать по аналогии нормы жилищного законодательства в отношениях с участием собственников земельных участков, не обеспечивают справедливый баланс интересов последних и организации, эксплуатирующей объекты инфраструктуры жилищно- земельного комплекса, в условиях отсутствия договорных и членских отношений между ними, а также норм специального законодательства.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Курятниковой Ирины Георгиевны,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