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91759-П/2012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положения абзаца второго подпункта 2 пункта 1 статьи 220 Налогового кодекса Российской Федерации в связи с жалобой Уполномоченного по правам человека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положения абзаца второго подпункта 2 пункта 1 статьи 220 Налогового кодекса Российской Федерации. 2 Поводом к рассмотрению дела явилась жалоба Уполномоченного по правам человека в Российской Федерации.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в жалобе законоположение. Заслушав сообщение судьи-докладчика К.В.Арановского, изучив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положениями пункта 1 статьи 220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имущественного налогового вычета в сумме, полученной в налоговом периоде от продажи недвижимости (подпункт 1), а также в сумме фактически произведенных расходов на приобретение на территории Российской Федерации недвижимости, в том числе квартиры (абзац второй подпункта 2). Конституционность названных законоположений оспаривается в жалобе Уполномоченного по правам человека в Российской Федерации, который обратился в В соответствии со статьей 125 (часть 4) Конституции Российской Федерации, пунктом 3 части первой статьи 3, статьями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13 марта 2008 года Закрепляя право на имущественный налоговый вычет по налогу на доходы физических лиц в сумме фактически произведенных расходов на приобретение жилого помещения, законодатель имел в виду, что получают данное право только те налогоплательщики, которые вложили в сделку собственные денежные средства. Несовершеннолетний, не имеющий, как правило, собственных доходов, получая в собственность недвижимость действиями своих законных представителей, не имеет и возможности приобрести право на имущественный налоговый вычет (на возврат уплаченного налога), поскольку при отсутствии дохода он не платит и не может уплачивать налог на доходы физических лиц. Родители же, напротив, налогооблагаемый доход, по преимуществу, имеют, что и позволяет им как приобрести право на имущественный налоговый вычет при наступлении обстоятельств, образующих его основание, так и воспользоваться этим правом. Предоставление родителям возможности получить имущественный налоговый вычет на основании факта приобретения в собственность своих детей недвижимости (жилого дома, квартиры, комнаты или доли в них) – один из элементов многоаспектного механизма поддержки семьи, материнства, отцовства и детства, являющейся обязанностью Российской Федерации, которая предполагает принятие всех необходимых законодательных, административных и других мер, направленных на поддержку родителей при реализации ими своих родительских прав и обязанностей, на создание условий, обеспечивающих детям достойную жизнь и свободное развитие, а также закрепляющих обязанность государства гарантировать реализацию их прав, в частности права на жилище (статья 7, часть 1; статья 38, часть 1; статья 40, часть 1, Конституции Российской Федерации, статья 4 Конвенции о правах ребенка, одобренной Генеральной Ассамблеей ООН 20 ноября 1989 года). 10 Как указал Конституционный Суд Российской Федерации в Постановлении от 13 марта 2008 года Поскольку налоговые правоотношения имеют публично-правовую природу, обусловленную целями обеспечения равного налогового бремени и защиты прав, свобод и законных интересов налогоплательщиков, субъекты этих отношений связаны императивными предписаниями налогового закона, в том числе в части налоговых льгот (Определение Конституционного Суда Российской Федерации от 7 ноября 2008 года Таким образом, положение абзаца второго подпункта 2 пункта 1 статьи 220 Налогового кодекса Российской Федерации не противоречит Конституции Российской Федерации, поскольку по своему конституционно- правовому смыслу в системе действующего правового регулирования не может рассматриваться как исключающее право родителя, который понес 13 расходы на приобретение на территории Российской Федерации жилого помещения в собственность своего несовершеннолетнего ребенка, на однократное использование имущественного налогового вычета по налогу на доходы физических лиц в сумме фактически произведенных расходов в установленных законом пределах. Иное истолкование указанного законоположения нарушало бы конституционный принцип равенства, в силу которого различия в правах допустимы, если они объективно оправданы, обоснованны и преследуют конституционно значимые цели, а правовые средства, используемые для достижения этих целей, им соразмерны, и который не предполагает установление различий, ставящих в одинаковых юридически значимых обстоятельствах одних лиц в худшие или, напротив, в лучшие условия по сравнению с другими лицами той же категории (постановления Конституционного Суда Российской Федерации от 24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абзаца второго подпункта 2 пункта 1 статьи 220 Налогового кодекса Российской Федерации не противоречащим Конституции Российской Федерации в той мере, в какой оно – по своему конституционно-правовому смыслу в системе действующего правового регулирования – не исключает право родителя, который понес расходы на приобретение на территории Российской Федерации жилого помещения в собственность своего несовершеннолетнего ребенка, на однократное использование имущественного налогового вычета по налогу на доходы 14 физических лиц в сумме фактически произведенных расходов в установленных законом пределах.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принятые в отношении гражданки Каган Ольги Львовны на основании абзаца второго подпункта 2 пункта 1 статьи 220 Налогового кодекса Российской Федерации в истолковании, расходящемся с его конституционно-правовым смыслом, выявленным в настоящем Постановлении, подлежат пересмотру в установленном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