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30242-П/1995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12 апреля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толковании статей 103 (часть 3), 105 (части 2 и 5), 107 (часть 3), 108 (часть 2), 117 (часть 3) и 135 (часть 2) Конституции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В.А.Туманова, судей Э.М.Аметистова, М.В.Баглая, Н.Т.Ведерникова, Г.А.Гаджиева, Ю.М.Данилова, В.Д.Зорькина, А.Л.Кононова, В.О.Лучина, Т.Г.Морщаковой, В.И.Олейника, Ю.Д.Рудкина, Н.В.Селезнева, В.Г.Стрекозова, О.И.Тиунова, О.С.Хохряковой, Б.С.Эбзеева, В.Г.Ярославцева, с участием представителей Государственной Думы, направившей запрос в Конституционный Суд Российской Федерации, - В.Г.Вишнякова, С.А.Зенкина, О.О.Миронова, а также приглашенных в заседание представителей: от Совета Федерации - Е.Б.Мизулиной, от Президента Российской Федерации - Е.К.Глушко, от Центральной избирательной комиссии Российской Федерации - О.К.Застрожной, руководствуясь статьей 125 (часть 5) Конституции Российской Федерации, пунктом 4 части первой, частями второй и третьей статьи 3, пунктом 2 части второй статьи 21 и статьей 105 Федерального конституционного закона "О Конституционном Суде Российской Федерации", рассмотрел в открытом пленарном заседании дело о толковании статей 103 (часть 3), 105 (части 2 и 5), 107 (часть 3), 108 (часть 2), 117 (часть 3) и 135 (часть 2) Конституции Российской Федерации. Поводом к рассмотрению дела, согласно части первой статьи 36 Федерального конституционного закона "О Конституционном Суде Российской Федерации", явился запрос Государственной Думы Федерального Собрания Российской Федерации, направленный в Конституционный Суд Российской Федерации на основании постановления Государственной Думы от 17 февраля 1995 года № 538-IГД "Об обращении в Конституционный Суд Российской Федерации". Основанием к рассмотрению дела, согласно части второй статьи 36 Федерального конституционного закона "О Конституционном Суде Российской Федерации", явилась обнаружившаяся неопределенность в понимании названных статей Конституции Российской Федерации в связи с используемыми в них понятиями "общее число депутатов Государственной Думы" и "общее число членов Совета Федерации и депутатов Государственной Думы". Вследствие этого требуется разъяснить, тождественно ли общее число депутатов Государственной Думы ее численному составу, установленному статьей 95 (часть 3) Конституции Российской Федерации, либо оно означает число фактически избранных депутатов, за исключением тех, чьи полномочия на момент голосования прекращены в установленном порядке, а также является ли указание на общее число членов Совета Федерации и депутатов Государственной Думы основанием для принятия решений на базе суммы голосов членов обеих палат Федерального Собрания. Заслушав выступление судьи-докладчика Б.С.Эбзеева, объяснения представителей Государственной Думы, выступления приглашенных, изучив представленные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Конституции Российской Федерации Государственная Дума принимает федеральные законы и постановления по вопросам, относящимся к ее ведению, простым или квалифицированным большинством голосов от общего числа депутатов (статья 103, часть 3; статья 105, части 2 и 5; статья 107, часть 3; статья 108, часть 2; статья 117, часть 3; статья 135, часть 2). Давая разъяснение понятия "общее число депутатов Государственной Думы", следует исходить из того, что согласно статье 3 (часть 1) Конституции Российской Федерации носителем суверенитета и единственным источником власти в Российской Федерации является ее многонациональный народ. Часть 2 этой статьи устанавливает, что народ осуществляет свою власть непосредственно, а также через органы государственной власти и органы местного самоуправления. В свою очередь статья 32 (часть 1) Конституции Российской Федерации предусматривает, что граждане Российской Федерации имеют право участвовать в управлении делами государства как непосредственно, так и через своих представителей. Представительным и законодательным органом Российской Федерации, представляющим весь многонациональный народ России и все субъекты Российской Федерации, является Федеральное Собрание, состоящее из Совета Федерации и Государственной Думы (статья 94 и часть 1 статьи 95 Конституции Российской Федерации). Определяя численный состав Совета Федерации (по два представителя от каждого субъекта Российской Федерации) и Государственной Думы (450 депутатов), Конституция Российской Федерации одновременно возлагает на законодательную власть и главу государства обязанность создать условия для замещения мандатов представителей субъектов Российской Федерации в Совете Федерации и депутатских мандатов в Государственной Думе (пункт " а" статьи 84, часть 2 статьи 96 Конституции Российской Федерации). Конституционное требование о численном составе палат Федерального Собрания Российской Федерации должно быть обеспечено. Конституционная характеристика Федерального Собрания как органа народного представительства предполагает, что возможная неполнота состава его палат не должна быть значительной, ибо в противном случае его представительный характер может быть поставлен под сомнение. Цель установления в статье 95 Конституции Российской Федерации числа мандатов в Совете Федерации и Государственной Думе - обеспечение представительного характера высшего законодательного органа Российской Федерации. Отсюда следует, что принятие предложенной Государственной Думой интерпретации понятия "общее число депутатов" как числа только фактически избранных в Государственную Думу депутатов, за исключением тех, чьи полномочия на момент голосования прекращены в установленном порядке, может привести к тому, что Государственная Дума будет правомочна принимать федеральные законы и иные важные для страны акты по вопросам своего ведения, даже если фактически утратит свой представительный характер вследствие вакантности значительной части депутатских мандатов. Такие законы и иные акты как нарушающие статью 94 Конституции Российской Федерации окажутся нелегитимными. Акты парламента должны воплощать интересы большинства в обществе, а не только самого парламентского большинства. Конституция Российской Федерации не установила требований к численному составу избранных парламентариев, при котором палаты Федерального Собрания вправе осуществлять свои конституционные полномочия. В этих условиях представительный характер Государственной Думы (и Совета Федерации) и легитимность принимаемых законов могут быть гарантированы только истолкованием понятия "общее число депутатов" как конституционного их числа - 450 депутатов Государственной Думы (178 членов Совета Федерации). При определении порядка принятия законов и постановлений палатами Федерального Собрания Конституция Российской Федерации исходит из названного общего числа депутатов Государственной Думы (общего числа членов Совета Федерации). Принятые большинством от данного числа решения во всех случаях учитывают волю представителей не менее чем половины избирательного корпуса, вследствие чего наличие вакантных мандатов депутатов не может сказаться на итогах голосования. Таким образом, предлагаемое в запросе Государственной Думы отождествление понятий "общее число депутатов" и "число фактически избранных депутатов" не отвечает требованиям Конституции Российской Федерации гарантировать народное представительство в Федеральном Собрании и может воспрепятствовать реализации конституционных положений об организации палат Федерального Собрания и законодательном процессе.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статьях 107 (часть 3) и 135 (часть 2) Конституции Российской Федерации предусматривается принятие решений квалифицированным большинством голосов от общего числа членов Совета Федерации и депутатов Государственной Думы. Понимание указанных положений как способа подведения итогов голосования исходя из общей суммы голосов членов Совета Федерации и депутатов Государственной Думы противоречит Конституции Российской Федерации. Федеративное устройство Российской Федерации обусловливает двухпалатную структуру Федерального Собрания и значительную самостоятельность Совета Федерации и Государственной Думы по отношению друг к другу. В своей организации и деятельности они призваны отразить разные стороны народного представительства в Российской Федерации - прямое представительство населения и представительство субъектов Российской Федерации. Различна и их компетенция. Статья 100 (часть 1) Конституции Российской Федерации устанавливает, что Совет Федерации и Государственная Дума заседают раздельно. В силу статей 102 (часть 3), 103 (часть 3), 105, 108 (часть 2) Конституции Российской Федерации федеральные законы, постановления Совета Федерации и Государственной Думы принимаются палатами Федерального Собрания раздельно. В статье 107 (часть 3) Конституции Российской Федерации подчеркивается, что повторное рассмотрение федерального закона палатами Федерального Собрания осуществляется в установленном Конституцией Российской Федерации порядке, т.е. также раздельно. В тех предусмотренных частью 3 статьи 100 Конституции Российской Федерации случаях, когда палаты собираются совместно, голосования не проводятся и решения не принимаются. Таким образом, указание на общее число членов Совета Федерации и депутатов Государственной Думы, содержащееся в тексте статей 107 и 135 Конституции Российской Федерации, должно пониматься только как единый для обеих палат принцип определения результатов голосования. На основании изложенного и руководствуясь статьями 72, 74 и 75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Конституции Российской Федерации двенадцать раз встречается словосочетание "общее число депутатов Государственной Думы (членов Совета Федерации)" и пятнадцать раз употреблен термин "состав (состоит)". Суд, интерпретируя эти понятия, исходил из того, что для толкования существенно то, что выражено в Конституции, а не то, что в ней хотели выразить ее создатели. Полагаю, однако, что необходимо ясно сознавать те негативные последствия, которые проистекают из отрыва воли законодателя от словесной формы ее выражения. При таком отрыве многократно усиливается опасность произвольного обращения с толкуемой нормой на том основании, что эта норма не всегда выражает действительные намерения ее создателей. Вопреки выраженной в Постановлении позиции, проблема не сводится только к лексическим особенностям изложения конституционного текста, различно юридическое содержание понятий, которые этими терминами обозначаются. Это различие было несомненно для составителей проекта Конституции Российской Федерации, в частности, членов Рабочей группы Конституционного совещания, которая специально касалась данного вопроса и согласилась с тем, что понятие общего числа депутатов Государственной Думы не тождественно понятию состава Государственной Думы и в своем арифметическом выражении может отличаться от конституционно установленного числа депутатов Государственной Думы - 450 депутатов.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части 3 статьи 95 Конституции Российской Федерации определен максимальный численный состав Государственной Думы, достаточный для обеспечения представительства всего многонационального народа Российской Федерации. Тем самым устанавливается число депутатских мандатов. Оно не зависит от итогов выборов и числа реально избранных депутатов, которых, однако, не может быть более 450. Что же касается общего числа депутатов, оно может равняться конституционно установленной численности данной палаты федерального парламента либо быть менее предусмотренной Конституцией Российской Федерации цифры, и именно из числа реально избранных депутатов исходит Конституция Российской Федерации, определяя порядок принятия федеральных законов и постановлений Государственной Думой по вопросам, входящим в ее ведение. Иными словами, в части 3 статьи 95 Конституции Российской Федерации имеется в виду общее количество депутатских мандатов, то есть число подлежащих избранию депутатов Государственной Думы, а в толкуемых статьях Конституции - число избранных депутатов; если в первом случае говорится о должном, то во втором - о сущем.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Интерпретируя понятие "общее число депутатов Государственной Думы", следует учитывать конституционную модель разделения властей в Российской Федерации. В частности, согласно пункту "а" статьи 84 Основного Закона назначение выборов Государственной Думы возложено на Президента Российской Федерации, пределы усмотрения которого определяются. В случае образования вакантных депутатских мандатов вакансии, согласно Положению о выборах депутатов Государственной Думы в 1993 году, утвержденному Указом Президента Российской Федерации от 1 октября 1993 г. N 1557, и принятому 24 марта с.г. в третьем чтении Государственной Думой Федеральному закону "О выборах депутатов Государственной Думы Федерального Собрания Российской Федерации", восполняются самой Государственной Думой (в случае досрочного выбытия депутата, избранного в результате распределения депутатских мандатов между избирательными объединениями, избирательными блоками по федеральным спискам кандидатов), а в случае досрочного прекращения полномочий депутата, избранного в одномандатном избирательном округе, Центральная избирательная комиссия Российской Федерации в течение месяца после появления вакансии назначает по данному округу дополнительные выборы депутата Государственной Думы. Конституция Российской Федерации презюмирует добросовестное выполнение органами государственной власти возлагаемых на них Конституцией и федеральными законами обязанностей и прямо закрепляет их самостоятельность в осуществлении своих функций и полномочий (статья 10). Самостоятельность органов государственной власти, в том числе Государственной Думы, в осуществлении своих полномочий, сама возможность их осуществления не может ставиться в зависимость от выполнения или невыполнения иными органами государственной власти возложенных на них обязанностей.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Представляется, что понимание общего числа депутатов Государственной Думы как совпадающего с конституционным числом депутатских мандатов в этой палате не согласуется с принципом народовластия, в соответствии с которым многонациональный народ Российской Федерации, являющийся носителем суверенитета и единственным источником власти в Российской Федерации, осуществляет свою власть непосредственно, а также через органы государственной власти и органы местного самоуправления (статья 3 Конституции Российской Федерации). В связи с этими положениями, имеющими основополагающее значение для всей системы организации власти в Российской Федерации, предполагается наличие такого механизма функционирования Государственной Думы и Совета Федерации, который бы адекватно и реально отражал интересы народа через волеизъявление законно избранных его представителей и исключал бы возможность произвольной интерпретации этой воли или ее искажения, в том числе в связи с процедурой принятия решений. Между тем включение в общее число голосов депутатов Государственной Думы вакантных депутатских мандатов, не замещенных путем свободных выборов, создает фикцию представительства народа и субъектов Федерации в парламенте. Такое включение не отвечает требованиям и статьи 32 Конституции Российской Федерации, согласно которой граждане Российской Федерации имеют право участвовать в управлении делами государства как непосредственно, так и через своих представителей. Неизбрание кандидата в депутаты или досрочное прекращение полномочий депутатов приводят к тому, что часть избирателей не имеет реального представительства в Государственной Думе, и поэтому нет конституционных оснований включать в общее число голосов депутатов данной палаты, требуемое для вынесения ею решений, лиц, которые не избраны или утратили свои полномочия. Избирателей в Федеральном Собрании представляют не мандаты, а депутаты, получившие свои полномочия от избирателей в результате требуемых Конституцией свободных выборов. Конституция Российской Федерации не может поощрять возможности манипулировать мнимой волей избирателей, не выраженной ни непосредственно, ни через свободно избранных представителей, она ориентирована на реальное и заинтересованное участие граждан в управлении делами государства. Демократические формы организации государственной власти не имеют социальной ценности, если они не наполнены реальным общественным содержанием. Декларируемая цель обеспечить народное представительство достигается не ужесточением порядка голосования и подведения его итогов, а свободными и демократическими выборами. Из сказанного также вытекает необходимость наличия в каждый данный момент должного представительства народа в Государственной Думе. В интересах обеспечения условий для принятия Государственной Думой решений, выражающих действительную волю народа, сохранения ее представительного характера необходимо законодательное установление минимального числа депутатов, при котором она вправе осуществлять свои конституционные полномочия. При этом такой "критический порог" должен быть достаточно высок. Но установление такого порога - дело законодателя, а не Суда.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Отождествление общего числа депутатов органа народного представительства с его составом (числом депутатских мандатов) также не соответствует отечественной конституционно - правовой практике, в том числе развивающейся после 12 декабря 1993 года. В частности, согласно Конституции Российской Федерации (часть 3 статьи 5) федеративное устройство России основано на ее государственной целостности, единстве системы государственной власти. При этом органы государственной власти ее субъектов входят в единую систему государственной власти в Российской Федерации (часть 1 статьи 77 Конституции). Единство государства предопределяет единство его правового, в том числе конституционного, пространства. Согласно части 2 статьи 5 и статье 73 Конституции Российской Федерации субъекты Российской Федерации имеют свои учредительные акты, которыми устанавливается их статус, и, в частности,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последние обладают всей полнотой государственной власти. Действуя в пределах своих полномочий, вытекающих из федеральной Конституции, ряд субъектов Российской Федерации в своих конституциях и уставах закрепил правила, согласно которым представительные (законодательные) органы государственной власти этих субъектов вправе принимать решения по вопросам их ведения, исходя из числа избранных в эти органы депутатов. Иными словами, толкуя федеральную Конституцию, необходимо учитывать единство конституционной системы Российской Федерации и не допускать различного понимания единых для конституционной системы положений, понятий или терминов.</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Оспариваемое истолкование понятий "общее число депутатов Государственной Думы" и "состав Государственной Думы" как тождественных может негативно сказаться на функционировании закрепленного в Основном Законе конституционного строя Российской Федерации, ибо при определенных условиях существенно затрудняет законодательную деятельность парламента. Акты, имеющие принципиальное значение для проводимых в стране реформ, особенно в случаях, когда для их принятия требуется квалифицированное большинство от общего числа депутатов Государственной Думы, могут оказаться заблокированными.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 основании изложенного считал бы правильным положение об общем числе депутатов Государственной Думы, содержащееся в статьях 103 (часть 3), 105 (части 2 и 5), 107 (часть 3), 108 (часть 2), 117 (часть 3) и 135 (часть 2) Конституции Российской Федерации, понимать как конституционно установленное число депутатских мандатов в Государственной Думе за вычетом числа мандатов, являющихся вакантными.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