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173469-П/2014</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23 сентября 2014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По делу о проверке конституционности части 1 статьи 6.21 Кодекса Российской Федерации об административных правонарушениях в связи с жалобой граждан Н.А.Алексеева, Я.Н.Евтушенко и Д.А.Исакова</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А.И.Бойцова, Н.С.Бондаря, Г.А.Гаджиева, Ю.М.Данилова, Л.М.Жарковой, Г.А.Жилина, С.М.Казанцева, М.И.Клеандрова, С.Д.Князева, А.Н.Кокотова, Л.О.Красавчиковой, С.П.Маврина, Н.В.Мельникова, Ю.Д.Рудкина, Н.В.Селезнева, О.С.Хохряковой, В.Г.Ярославцева, руководствуясь статьей 125 (часть 4) Конституции Российской Федерации, пунктом 3 части первой, частями третьей и четвертой статьи 3, частью первой статьи 21, статьями 36, 471, 74, 86, 96, 97 и 99 Федерального конституционного закона «О Конституционном Суде Российской Федерации», рассмотрел в заседании без проведения слушания дело о проверке конституционности части 1 статьи 6.21 КоАП Российской Федерации. Поводом к рассмотрению дела явилась жалоба граждан Н.А.Алексеева, Я.Н.Евтушенко и Д.А.Исакова. Основанием к рассмотрению дела явилась 2 обнаружившаяся неопределенность в вопросе о том, соответствует ли Конституции Российской Федерации оспариваемое заявителями законоположение. Заслушав сообщение судьи-докладчика Н.С.Бондаря, исследовав представленные документы и иные материалы, включая письменные отзывы полномочного представителя Совета Федерации в Конституционном Суде Российской Федерации А.И.Александрова и полномочного представителя Президента Российской Федерации в Конституционном Суде Российской Федерации М.В.Кротова, Конституционный Суд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Статьей 6.21 КоАП Российской Федерации установлена административная ответственность за пропаганду нетрадиционных сексуальных отношений среди несовершеннолетних, выразившуюся в распространении информации, направленной на формирование у несовершеннолетних нетрадиционных сексуальных установок, привлекательности нетрадиционных сексуальных отношений, искаженного представления о социальной равноценности традиционных и нетрадиционных сексуальных отношений, либо навязывание информации о нетрадиционных сексуальных отношениях, вызывающей интерес к таким отношениям, если эти действия не содержат уголовно наказуемого деяния (часть 1), а также введены специальные составы соответствующих административных правонарушений, сформулированные по признакам особых субъектов и средств их совершения (части 2–4). Конституционность статьи 6.21 КоАП Российской Федерации оспаривают граждане Н.А.Алексеев, Я.Н.Евтушенко и Д.А.Исаков, которые за совершение административных правонарушений, предусмотренных ее частью 1, были привлечены к административной ответственности с назначением каждому административного наказания в виде административного штрафа в размере 4000 рублей. 3 Постановлением мирового судьи судебного участка № 5 Октябрьского судебного района города Архангельска от 3 декабря 2013 года (оставлено без изменения решением Октябрьского районного суда города Архангельска от 23 января 2014 года) установлено, что Н.А.Алексеев проводил в общественном месте – у здания детской библиотеки одиночный пикет с целью пропаганды нетрадиционных сексуальных отношений среди несовершеннолетних, выразившейся в демонстрации плакатов с текстами «Гей-пропаганды не существует» и «Геями не становятся, геями рождаются!». Обстоятельства, изложенные в протоколе об административном правонарушении, Н.А.Алексеев не оспаривал, но при этом утверждал, что его действия не являлись пропагандой, а были направлены на распространение объективной информации, которая не может нанести вред здоровью, нравственному и духовному развитию несовершеннолетних. Однако его доводы судом были отклонены как противоречащие материалам дела. Постановлением того же мирового судьи от 3 декабря 2013 года (оставлено без изменения решением Октябрьского районного суда города Архангельска от 23 января 2014 года) установлено, что в том же общественном месте аналогичную акцию проводил Я.Н.Евтушенко, помогая Н.А.Алексееву держать плакаты с указанными надписями. Доводы Я.Н.Евтушенко о том, что данное публичное мероприятие имело целью не пропаганду нетрадиционных сексуальных отношений, а исключительно информационное воздействие на несовершеннолетних, судом были отклонены как не нашедшие подтверждения в материалах дела. Постановлением мирового судьи судебного участка № 3 Советского судебного района города Казани от 19 декабря 2013 года (оставлено без изменения решением Советского районного суда города Казани от 11 февраля 2014 года), вынесенным в отношении Д.А.Исакова, установлено, что им было проведено публичное мероприятие в форме одиночного пикета, в ходе которого использовался плакат с текстом «Быть геем и 4 любить геев – это нормально. Бить геев и убивать геев – это преступно». Суд пришел к выводу, что содержащаяся в тексте информация представляет собой пропаганду нетрадиционных сексуальных отношений. Доводы Д.А.Исакова, утверждавшего, что пикетирование проводилось с единственной целью – обратить внимание общества на недопустимость применения насилия к лицам с нетрадиционной сексуальной ориентацией, были признаны несостоятельными, тем более что к распространявшейся им информации, причиняющей вред здоровью и развитию детей, имели доступ несовершеннолетние. Как следует из статей 3, 36, 74, 96 и 97 Федерального конституционного закона «О Конституционном Суде Российской Федерации», конкретизирующих статью 125 (часть 4) Конституции Российской Федерации,</w:t>
      </w:r>
    </w:p>
    <w:p>
      <w:pPr>
        <w:pStyle w:val="Heading3"/>
      </w:pPr>
      <w:r>
        <w:rPr>
          <w:rFonts w:ascii="Times New Roman" w:hAnsi="Times New Roman" w:eastAsia="Times New Roman" w:cs="Times New Roman"/>
          <w:b/>
          <w:i w:val="0"/>
          <w:sz w:val="22"/>
        </w:rPr>
        <w:t>Пункт 2. Правовой анализ</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Согласно Конституции Российской Федерации в России как демократическом правовом государстве человек, его права и свободы являются высшей ценностью, а их признание, соблюдение и защита на основе равенства всех перед законом и судом – обязанностью государства (статья 1, часть 1; статья 2; статья 19, части 1 и 2); права и свободы человека 8 и гражданина являются непосредственно действующими, они определяют смысл, содержание и применение законов, деятельность законодательной и исполнительной власти, местного самоуправления и обеспечиваются правосудием (статья 18). Как неоднократно указывал Конституционное признание достоинства личности основополагающей ценностью российской государственности предполагает обязанность Российской Федерации предоставлять гражданам гарантии от любого необоснованного вмешательства в сферу их индивидуальной автономии и одновременно с этим – соблюдая вытекающие из Конституции Российской Федерации, ее статей 17 (часть 3), 19 (части 1 и 2) и 55 (части 2 и 3), критерии и пределы возможных ограничений прав и свобод человека и гражданина – создавать им реальные возможности для свободного самоопределения и самовыражения. В силу принципа индивидуальной автономии личности, как он отражен в статьях 22 (часть 1), 23 (часть 1), 28 и 29 (части 1–4) Конституции Российской Федерации, гарантирующих каждому право на свободу и личную неприкосновенность, право на неприкосновенность частной жизни, свободу выбирать, иметь и распространять свои убеждения и действовать 9 сообразно с ними, свободу мысли и слова, право не быть принужденным к выражению своих мнений и убеждений и отказу от них, право свободно искать, получать, передавать, производить и распространять информацию любым законным способом, каждый человек вправе вести тот или иной, в наибольшей степени отвечающий его наклонностям и представлениям, образ жизни, он свободен в определении своих убеждений и предпочтений и может беспрепятственно их придерживаться, а государство должно не допускать произвольного вторжения в сферу частной жизни, уважать связанные с нею различия. Относящаяся к данной сфере свобода сексуального самоопределения подразумевает существование объективных различий в сексуальной идентичности и возможность для лиц, по общему правилу, достигших совершеннолетия, выбирать любые не сопряженные с насилием и причинением вреда жизни или здоровью либо угрозой его причинения конкретные варианты сексуального поведения, включая те, которые большинством могут оцениваться неодобрительно, в том числе с точки зрения этических, религиозных и иных представлений, сложившихся в конкретно-исторических социокультурных условиях развития данного общества. Соответственно, сами по себе сексуальные контакты, не подпадающие под уголовно-правовой запрет действий сексуального характера с лицом, не достигшим шестнадцатилетнего возраста, по обоюдному согласию между лицами одного пола не находятся ни под запретом международно-правовых норм, ни под запретом Конституции Российской Федерации, статья 19 (часть 2) которой гарантирует защиту равным образом всем лицам, вне зависимости от их сексуальной ориентации, а сексуальная ориентация как таковая не может служить правомерным критерием установления различий в правовом статусе человека и гражданина. В свою очередь, государство призвано принимать меры, направленные на исключение возможных ущемлений прав и законных 10 интересов лиц по мотиву их сексуальной ориентации, и обеспечивать эффективные возможности для защиты и восстановления их нарушенных прав на основе закрепленного в статье 19 (часть 1) Конституции Российской Федерации принципа равенства всех перед законом и судом. Данный конституционный принцип, предполагающий в том числе недопустимость ограничения в правах и свободах либо установления каких-либо преимуществ в зависимости от принадлежности к тем или иным социальным группам, под которыми могут пониматься и группы лиц с определенной сексуальной ориентацией, конкретизирован в нормах отраслевого законодательства (статья 3 Трудового кодекса Российской Федерации, пункт 6 статьи 25 Закона Российской Федерации от 19 апреля 1991 года № 1032-I «О занятости населения в Российской Федерации», пункт 4 части 1 статьи 18 Федерального закона от 27 июля 2004 года № 79- ФЗ «О государственной гражданской службе Российской Федерации», пункт 4 части 1 статьи 13 Федерального закона от 30 ноября 2011 года № 342-ФЗ «О службе в органах внутренних дел Российской Федерации и внесении изменений в отдельные законодательные акты Российской Федерации», пункт 2 части 1 статьи 3 Федерального закона от 29 декабря 2012 года № 273-ФЗ «Об образовании в Российской Федерации» и др.). Государственно-правовая охрана от дискриминации, в том числе по мотиву принадлежности или непринадлежности к каким-либо социальным группам, обеспечивается также применением мер административной (статья 5.62 КоАП Российской Федерации) и уголовной (пункт «е» части первой статьи 63 и статья 136 УК Российской Федерации) ответственности. Поскольку в Российской Федерации – в силу вытекающих из статей 13 (части 1–3), 19 (часть 1) и 29 (часть 4) Конституции Российской Федерации требований равенства всех перед законом, политического и идеологического многообразия, свободы искать, получать, передавать, производить и распространять информацию любым законным способом – в условиях демократического общества вопросы, связанные с сексуальным 11 самоопределением, не исключаются из публичного обсуждения, граждане, в том числе и те, чья сексуальная ориентация отличается от общепринятой, не могут быть лишены возможности в целях защиты своих прав и законных интересов или прав и законных интересов других лиц (социальных групп) использовать для привлечения внимания общественности к имеющимся фактам их нарушений все не запрещенные законом способы, в частности посредством организации и проведения публичных мероприятий или через средства массовой информации. Конституция Российской Федерации, не устанавливая для свободы слова и свободы распространения информации какие-либо идеологические или мировоззренческие критерии и ограничения и не предполагая навязывание большинством своих убеждений и предпочтений меньшинству, не дает, таким образом, оснований для установления запрета на ведение общественных дискуссий о сексуальных отношениях, включая нетрадиционные, и об обеспечении прав, свобод и законных интересов сексуальных меньшинств, притом что оскорбляющая общественную нравственность форма подачи информации, касающейся сферы сексуальных отношений, недопустима применительно к сексуальным установкам как большинства членов общества, так и тех его членов, которые придерживаются нетрадиционных предпочтений. Не должно служить препятствием для ведения подобных дискуссий и то обстоятельство, что сама по себе приверженность нетрадиционным сексуальным установкам для многих может выглядеть оскорбительной с точки зрения принятых в российском обществе норм морали или иным образом посягающей на общественную нравственность и связанные с этим права, свободы и законные интересы других лиц, поскольку в Российской Федерации в качестве важного элемента ее конституционно-правовой характеристики как правового демократического государства предполагается возможность свободного отображения в общественном дискурсе и в информационном поле различных взглядов и суждений. 12 Вместе с тем – исходя из требований статей 17 (часть 3) и 55 (часть 3) Конституции Российской Федерации – осуществление гражданами права на распространение информации, касающейся вопросов сексуального самоопределения личности, не должно нарушать права и свободы других лиц, а в правовом регулировании данного права, равно как и иных прав и свобод человека и гражданина, должен обеспечиваться баланс конституционно значимых ценностей. Следовательно, учитывая деликатность таких вопросов, как относящихся к сфере индивидуальной автономии, и не посягая на само ее существо, государство вправе вводить на основе указанных требований Конституции Российской Федерации определенные ограничения на деятельность, связанную с распространением подобной информации, если она приобретает агрессивный, навязчивый характер и способна причинить вред правам и законным интересам других лиц, прежде всего несовершеннолетних, и является оскорбительной по форме. Конституция Российской Федерации не дает оснований для признания безусловной правомерности публичной деятельности, направленной на дискредитацию, склонение к отрицанию конституционно значимых нравственных ценностей, предопределенных историческими, культурными и иными традициями многонационального народа Российской Федерации. Такой подход соотносится с предписаниями Всеобщей декларации прав человека, предусматривающей – на основе признания обязанностей человека перед обществом, в котором только и возможно свободное и полное развитие его личности, – допустимость ограничений в осуществлении прав и свобод человека законом, в том числе с целью удовлетворения справедливых требований морали (пункты 1 и 2 статьи 29), а также Конвенции о защите прав человека и основных свобод (статья 10) и Международного пакта о гражданских и политических правах (статья 19), согласно которым право свободного выражения своего мнения налагает обязанности и ответственность и может быть сопряжено с определенными 13 формальностями, условиями, ограничениями или санкциями, предусмотренными законом и необходимыми в демократическом обществе, в частности, для охраны здоровья и нравственности, защиты репутации и прав других лиц. Приведенные положения международно-правовых актов носят общий характер, в мировом же сообществе, равно как и в практике различных национальных конституционно-правовых систем, отсутствует консенсус относительно понимания пределов как самой по себе сексуальной автономии личности, так и распространения информации, касающейся сексуальных отношений, нормативного определения непристойного поведения, условий и критериев, на основе которых оно может быть признано общественно опасным и подлежит запретительному государственно-правовому воздействию. В законодательстве Российской Федерации механизмы реализации этих положений, являющихся в силу статьи 15 (часть 4) Конституции Российской Федерации составной частью правовой системы России, основаны на традиционных представлениях о гуманизме в контексте особенностей национального и конфессионального состава российского общества, его социокультурных и иных исторических характеристик, в частности на сформировавшихся в качестве общепризнанных в российском обществе (и разделяемых всеми традиционными религиозными конфессиями) представлениях о браке, семье, материнстве, отцовстве, детстве, которые получили свое формально- юридическое закрепление в Конституции Российской Федерации, и об их особой ценности. Соответственно, распространение лицом своих убеждений и предпочтений, касающихся сексуальной ориентации и конкретных форм сексуальных отношений, не должно ущемлять достоинство других лиц и ставить под сомнение общественную нравственность в ее понимании, сложившемся в российском обществе, поскольку иное противоречило бы основам правопорядка. 14 При определении конституционно допустимых пределов свободного распространения в обществе личных убеждений и предпочтений должен также учитываться установленный статьей 29 (часть 1) Конституции Российской Федерации запрет пропаганды или агитации, возбуждающих социальную, расовую, национальную или религиозную ненависть и вражду, который обязывает законодателя стремиться к тому, чтобы, действуя в рамках своих конституционных полномочий и самостоятельно оценивая состояние и тенденции развития российского общества на конкретном историческом этапе, предотвращать проявления социальной агрессии на почве демонстративного (публичного) отрицания конституционно значимых нравственных ценностей или пренебрежения ими. Правоприменители же не должны быть лишены возможности при оценке конкретной ситуации, связанной с распространением информации, касающейся сексуальных отношений (особенно если она затрагивает деликатную и неоднозначно воспринимаемую в обществе проблематику нетрадиционной сексуальной ориентации), принять меры, направленные на минимизацию или недопущение угрозы законности, правопорядку, общественной безопасности, а также жизни и здоровью граждан, включая тех, кто распространяет соответствующую информацию. Таким образом, Конституция Российской Федерации предполагает, что закрепленное ею требование уважения и охраны достоинства личности утверждается и реализуется в Российской Федерации посредством обеспечения равной для всех защиты прав и законных интересов, в том числе для тех, кто имеет нетрадиционные предпочтения в личной (включая сексуальную) жизни. Установление же пределов осуществления свободы слова и свободного распространения информации обусловлено, как указано в Определении Конституционного Суда Российской Федерации от 24 октября 2013 года</w:t>
      </w:r>
    </w:p>
    <w:p>
      <w:pPr>
        <w:pStyle w:val="Heading3"/>
      </w:pPr>
      <w:r>
        <w:rPr>
          <w:rFonts w:ascii="Times New Roman" w:hAnsi="Times New Roman" w:eastAsia="Times New Roman" w:cs="Times New Roman"/>
          <w:b/>
          <w:i w:val="0"/>
          <w:sz w:val="22"/>
        </w:rPr>
        <w:t>Пункт 3. Правовой анализ</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Согласно Конституции Российской Федерации материнство и детство, семья находятся под защитой государства; вопросы защиты семьи, материнства, отцовства и детства относятся к совместному ведению Российской Федерации и субъектов Российской Федерации (статья 38, часть 1; статья 72, пункт «ж» части 1). По смыслу названных конституционных положений, семья, материнство и детство в их традиционном, воспринятом от предков понимании представляют собой те ценности, которые обеспечивают непрерывную смену поколений, выступают условием сохранения и развития многонационального народа Российской Федерации, а потому нуждаются в особой защите со стороны государства. Соответственно, именно на основе традиционных представлений об этих ценностях в контексте особенностей национального и конфессионального состава российского общества, его социокультурных и иных исторических характеристик Российская Федерация вправе решать отдельные вопросы законодательного регулирования в сферах, затрагивающих сексуальные и связанные с ними межличностные отношения, не отрицая при этом необходимость учета требований Конституции Российской Федерации и международно-правовых актов как относительно индивидуальной автономии личности, так и относительно свободы распространения информации. Поскольку одно из предназначений семьи – рождение и воспитание детей, в основе законодательного подхода к решению вопросов демографического и социального характера в области семейных отношений в Российской Федерации лежит понимание брака как союза мужчины и 16 женщины, что в полной мере согласуется с предписаниями статей 7 и 38 Конституции Российской Федерации и не противоречит Международному пакту о гражданских и политических правах (статья 23) и Конвенции о защите прав человека и основных свобод (статья 12), предусматривающим возможность создания семьи в соответствии с национальным законодательством, регулирующим осуществление этого права. Исходя из этого и учитывая, что ни из Конституции Российской Федерации, ни из принятых на себя Российской Федерацией международно- правовых обязательств не вытекает обязанность государства по созданию условий для пропаганды, поддержки и признания союзов лиц одного пола (определения Конституционного Суда Российской Федерации от 16 ноября 2006 года Конституционным признанием ценностей семьи, материнства, отцовства, детства определяются, в частности, характер и содержание правового регулирования в сфере государственной защиты прав несовершеннолетних, которое, как указал Конституционный Суд Российской Федерации в Постановлении от 18 июля 2013 года В целях защиты прав и свобод человека и гражданина, семьи, материнства и детства, обеспечения законности, правопорядка, общественной безопасности Конституция Российской Федерации, как следует из ее статей 1 (часть 1), 15 (части 1 и 2), 38 (часть 1), 45 (часть 1), 71 (пункты «а», «в», «е», «о»), 72 (пункты «б», «е», «ж», «к» части 1) и 76 (части 1 и 2), позволяет федеральному законодателю использовать все доступные – в рамках предоставленных ему дискреционных полномочий – средства, руководствуясь при этом общими принципами юридической ответственности, которые, как неоднократно указывал Конституционный Суд Российской Федерации, имеют универсальное значение и по своей сути относятся к основам конституционного правопорядка. В сфере защиты прав и законных интересов ребенка таким средством выступает 20 административно-правовой запрет пропаганды нетрадиционных сексуальных отношений среди несовершеннолетних, введение которого призвано способствовать предотвращению негативного влияния, могущего быть оказанным на их формирование внешним информационным воздействием. В соответствии с частью 1 статьи 6.21 КоАП Российской Федерации административная ответственность за пропаганду среди несовершеннолетних нетрадиционных сексуальных отношений наступает в случае распространения информации, направленной на формирование у несовершеннолетних нетрадиционных сексуальных установок, привлекательности нетрадиционных сексуальных отношений, искаженного представления о социальной равноценности традиционных и нетрадиционных сексуальных отношений, либо навязывание информации о нетрадиционных сексуальных отношениях, вызывающей интерес к таким отношениям, если эти действия не содержат уголовно наказуемого деяния. Цель, которую преследовал федеральный законодатель при установлении данной нормы, – оградить ребенка от воздействия информации, способной подтолкнуть его к нетрадиционным сексуальным отношениям, приверженность которым препятствует выстраиванию семейных отношений, как они традиционно понимаются в России и выражены в Конституции Российской Федерации. Часть 1 статьи 6.21 КоАП Российской Федерации, как следует из ее содержания, исходит из недопустимости пропаганды среди несовершеннолетних нетрадиционных сексуальных отношений или навязывания им информации о таких отношениях любыми лицами – вне зависимости от их сексуальной ориентации. Использованный в данной норме термин «нетрадиционные сексуальные отношения», как и конструкция «искаженное представление о социальной равноценности традиционных и нетрадиционных сексуальных отношений» обусловлены лишь ее целевым назначением, не означают негативной оценки государством нетрадиционных сексуальных отношений как таковых, не направлены на умаление чести и достоинства граждан, практикующих подобные отношения. Соответственно, часть 1 статьи 6.21 КоАП Российской Федерации сама по себе и в системе действующего в Российской Федерации правового 24 регулирования не может рассматриваться как содержащая официальное порицание нетрадиционных сексуальных отношений, в частности гомосексуализма, и тем более их запрет. Иное ее истолкование, как допускающее ограничение прав и свобод человека и гражданина исключительно по признаку сексуальной ориентации, противоречило бы конституционным принципам равенства и недопущения дискриминации. Учитывая деликатный характер вопросов, касающихся сексуального самоопределения личности, неразрывно связанного с правом на частную жизнь и индивидуальную автономию как конституционными ценностями, вмешательство в которые со стороны государства должно быть минимальным, запрет на пропаганду среди несовершеннолетних нетрадиционных сексуальных отношений или навязывание им информации о таких отношениях не подлежит расширительному толкованию и его необходимо рассматривать в контексте обстоятельств, на которые сделан акцент в части 1 статьи 6.21 КоАП Российской Федерации и которыми только при таком – узконаправленном – толковании может быть оправдано отступление от общих конституционно защищаемых принципов индивидуальной автономии, невмешательства в частную жизнь и свободы слова, при условии обеспечения баланса с другими конституционными ценностями, включая защиту семьи, материнства, отцовства и детства. При этом в данной норме – принимая во внимание конструкцию статьи 6.17 КоАП Российской Федерации, устанавливающей ответственность за нарушение законодательства Российской Федерации о защите детей от информации, причиняющей вред их здоровью и (или) развитию, – сформулирован квалифицированный состав, учитывающий вероятность наступления длительных негативных последствий в судьбе несовершеннолетних как лиц, которым мог быть причинен вред предусмотренным ею административным правонарушением, чем обусловливается приемлемое с конституционной точки зрения увеличение размера санкций за его совершение. 25 Поскольку цель нормативного регулирования, установленного частью 1 статьи 6.21 КоАП Российской Федерации, заключается в недопущении или ограничении соответствующего информационного воздействия на несовершеннолетних и не предполагает автоматического запрета на распространение любой информации в области нетрадиционных сексуальных отношений, конституционно-правовая допустимость запрета на их пропаганду среди несовершеннолетних должна оцениваться исходя из характера информации, понимаемой как пропаганда, ее потенциальной аудитории (целенаправленное информационное воздействие на несовершеннолетних) и места распространения. По смыслу статьи 54 (часть 2) Конституции Российской Федерации, юридическая ответственность может наступать только за те деяния, которые законом, действующим на момент их совершения, признаются правонарушениями. Наличие состава правонарушения является необходимым основанием для всех видов юридической ответственности, при этом признаки состава правонарушения, прежде всего в публично- правовой сфере, как и содержание конкретных составов правонарушений, должны согласовываться с конституционными принципами демократического правового государства, включая требование справедливости, в его взаимоотношениях с физическими и юридическими лицами как субъектами юридической ответственности. В свою очередь, наличие вины как элемента субъективной стороны состава правонарушения – общепризнанный принцип привлечения к юридической ответственности во всех отраслях права, и всякое исключение из него должно быть выражено прямо и недвусмысленно, т.е. закреплено непосредственно в законе. Как следует из статей 49, 50, 52, 54 и 64 Конституции Российской Федерации, принципы презумпции невиновности и виновной ответственности, т.е. наличия вины как необходимого элемента состава правонарушения, выражают общие принципы права при применении 26 государственного принуждения в сфере публичной ответственности как в уголовном, так и в административном праве. Меньшая по степени общественной опасности по сравнению с преступлениями значимость административных правонарушений как особого вида публично-правовых деликтов не означает, что они могут быть исключены из сферы действия конституционного права на судебную защиту и справедливое судебное разбирательство. Соответственно, конкретизируя положения статей 17 (части 1 и 3), 46 (части 1 и 2), 49 (часть 1), 51 (часть 1), 54 (часть 2) и 55 (часть 3) Конституции Российской Федерации, Кодекс Российской Федерации об административных правонарушениях в статье 1.5 предусматривает, что лицо подлежит административной ответственности только за те административные правонарушения, в отношении которых установлена его вина (часть 1); лицо, в отношении которого ведется производство по делу об административном правонарушении, считается невиновным, пока его вина не будет доказана в порядке, предусмотренном данным Кодексом, и установлена вступившим в законную силу постановлением судьи, органа, должностного лица, рассмотревших дело (часть 2). По смыслу части 1 статьи 1.5 данного Кодекса во взаимосвязи с пунктом 2 части 1 его статьи 24.5, отсутствие вины в совершении административного правонарушения является одним из обстоятельств, исключающих производство по делу об административном правонарушении. Вина в совершении административного правонарушения устанавливается в процессе производства по делу об административном правонарушении. Приведенные правовые позиции, изложенные в ряде решений Конституционного Суда Российской Федерации (постановления от 25 января 2001 года Как неоднократно указывал</w:t>
      </w:r>
    </w:p>
    <w:p>
      <w:pPr>
        <w:pStyle w:val="Heading3"/>
      </w:pPr>
      <w:r>
        <w:rPr>
          <w:rFonts w:ascii="Times New Roman" w:hAnsi="Times New Roman" w:eastAsia="Times New Roman" w:cs="Times New Roman"/>
          <w:b/>
          <w:i w:val="0"/>
          <w:sz w:val="22"/>
        </w:rPr>
        <w:t>Пункт 4. Анализ нормы</w:t>
      </w:r>
    </w:p>
    <w:p>
      <w:pPr>
        <w:spacing w:after="120" w:before="160"/>
        <w:ind w:firstLine="720"/>
        <w:jc w:val="both"/>
      </w:pPr>
      <w:r>
        <w:rPr>
          <w:rFonts w:ascii="Times New Roman" w:hAnsi="Times New Roman" w:eastAsia="Times New Roman" w:cs="Times New Roman"/>
          <w:b/>
          <w:i w:val="0"/>
          <w:sz w:val="22"/>
        </w:rPr>
        <w:t xml:space="preserve">4. </w:t>
      </w:r>
      <w:r>
        <w:rPr>
          <w:rFonts w:ascii="Times New Roman" w:hAnsi="Times New Roman" w:eastAsia="Times New Roman" w:cs="Times New Roman"/>
          <w:b w:val="0"/>
          <w:i w:val="0"/>
          <w:sz w:val="22"/>
        </w:rPr>
        <w:t>Таким образом, часть 1 статьи 6.21 КоАП Российской Федерации не противоречит Конституции Российской Федерации, поскольку – по своему 31 конституционно-правовому смыслу в системе действующего правового регулирования – она направлена на защиту таких конституционно значимых ценностей, как семья и детство, а также на предотвращение причинения вреда здоровью несовершеннолетних, их нравственному и духовному развитию и не предполагает вмешательства в сферу индивидуальной автономии, включая сексуальное самоопределение личности, не имеет целью запрещение или официальное порицание нетрадиционных сексуальных отношений, не препятствует беспристрастному публичному обсуждению вопросов правового статуса сексуальных меньшинств, а также использованию их представителями всех не запрещенных законом способов выражения своей позиции по этим вопросам и защиты своих прав и законных интересов, включая организацию и проведение публичных мероприятий, и – имея в виду, что противоправными могут признаваться только публичные действия, целью которых является распространение информации, популяризирующей среди несовершеннолетних или навязывающей им, в том числе исходя из обстоятельств совершения данного деяния, нетрадиционные сексуальные отношения, – не допускает расширительного понимания установленного ею запрета. Соответственно, оценка конкретных действий лица как подпадающих под запрет, установленный частью 1 статьи 6.21 КоАП Российской Федерации, предполагает недопустимость формального подхода при принятии решения судами общей юрисдикции, которые должны учитывать весь комплекс фактических обстоятельств, подтверждающих или, напротив, опровергающих наличие в этих действиях признаков противоправной пропаганды или навязывания информации, направленности на недопустимую популяризацию среди несовершеннолетних нетрадиционных сексуальных отношений, а также время, место и способ распространения соответствующей информации, мотивы, которыми руководствовалось распространявшее ее лицо, в том числе с точки зрения их значения для 32 обеспечения защиты прав и законных интересов лиц, относящихся к сексуальным меньшинствам. Исходя из изложенного и руководствуясь статьями 6, 471, 71, 72, 74, 75, 78, 79 и 100 Федерального конституционного закона «О Конституционном Суде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ПОСТАНОВИЛ: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Признать часть 1 статьи 6.21 КоАП Российской Федерации не противоречащей Конституции Российской Федерации, поскольку – по своему конституционно-правовому смыслу в системе действующего правового регулирования – она направлена на защиту таких конституционно значимых ценностей, как семья и детство, а также на предотвращение причинения вреда здоровью несовершеннолетних, их нравственному и духовному развитию и не предполагает вмешательства в сферу индивидуальной автономии, включая сексуальное самоопределение личности, не имеет целью запрещение или официальное порицание нетрадиционных сексуальных отношений, не препятствует беспристрастному публичному обсуждению вопросов правового статуса сексуальных меньшинств, а также использованию их представителями всех не запрещенных законом способов выражения своей позиции по этим вопросам и защиты своих прав и законных интересов, включая организацию и проведение публичных мероприятий, и – имея в виду, что противоправными могут признаваться только публичные действия, целью которых является распространение информации, популяризирующей среди несовершеннолетних или навязывающей им, в том числе исходя из обстоятельств совершения данного деяния, нетрадиционные сексуальные отношения, – не допускает расширительного понимания установленного ею запрета. 33</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В силу статьи 6 Федерального конституционного закона «О Конституционном Суде Российской Федерации» конституционно-правовой смысл части 1 статьи 6.21 КоАП Российской Федерации, выявленный в настоящем Постановлении, является обязательным на всей территории Российской Федерации для всех представительных, исполнительных и судебных органов государственной власти, органов местного самоуправления, предприятий, учреждений, организаций, должностных лиц, граждан и их объединений.</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В силу статьи 79 Федерального конституционного закона «О Конституционном Суде Российской Федерации» нормы, содержащиеся в иных нормативных правовых актах Российской Федерации, а также в нормативных правовых актах субъектов Российской Федерации, аналогичные части 1 статьи 6.21 КоАП Российской Федерации, подлежат применению в соответствии с ее конституционно-правовым смыслом, выявленным в настоящем Постановлении.</w:t>
      </w:r>
    </w:p>
    <w:p>
      <w:pPr>
        <w:spacing w:after="120" w:before="160"/>
        <w:ind w:firstLine="720"/>
        <w:jc w:val="both"/>
      </w:pPr>
      <w:r>
        <w:rPr>
          <w:rFonts w:ascii="Times New Roman" w:hAnsi="Times New Roman" w:eastAsia="Times New Roman" w:cs="Times New Roman"/>
          <w:b/>
          <w:i w:val="0"/>
          <w:sz w:val="22"/>
        </w:rPr>
        <w:t xml:space="preserve">4. </w:t>
      </w:r>
      <w:r>
        <w:rPr>
          <w:rFonts w:ascii="Times New Roman" w:hAnsi="Times New Roman" w:eastAsia="Times New Roman" w:cs="Times New Roman"/>
          <w:b w:val="0"/>
          <w:i w:val="0"/>
          <w:sz w:val="22"/>
        </w:rPr>
        <w:t>Граждане Алексеев Николай Александрович, Евтушенко Ярослав Николаевич и Исаков Дмитрий Алексеевич вправе воспользоваться предусмотренными действующим законодательством процедурами обжалования вынесенных по их делам судебных решений в целях проверки соблюдения судебными органами, с учетом фактических обстоятельств каждого конкретного дела, конституционно-правовых критериев применения запрета, установленного частью 1 статьи 6.21 КоАП Российской Федерации, как они определены в настоящем Постановлении.</w:t>
      </w:r>
    </w:p>
    <w:p>
      <w:pPr>
        <w:spacing w:after="120" w:before="160"/>
        <w:ind w:firstLine="720"/>
        <w:jc w:val="both"/>
      </w:pPr>
      <w:r>
        <w:rPr>
          <w:rFonts w:ascii="Times New Roman" w:hAnsi="Times New Roman" w:eastAsia="Times New Roman" w:cs="Times New Roman"/>
          <w:b/>
          <w:i w:val="0"/>
          <w:sz w:val="22"/>
        </w:rPr>
        <w:t xml:space="preserve">5. </w:t>
      </w:r>
      <w:r>
        <w:rPr>
          <w:rFonts w:ascii="Times New Roman" w:hAnsi="Times New Roman" w:eastAsia="Times New Roman" w:cs="Times New Roman"/>
          <w:b w:val="0"/>
          <w:i w:val="0"/>
          <w:sz w:val="22"/>
        </w:rPr>
        <w:t>Настоящее Постановление окончательно, не подлежит обжалованию, вступает в силу со дня официального опубликования, действует непосредственно и не требует подтверждения другими органами и должностными лицами.</w:t>
      </w:r>
    </w:p>
    <w:p>
      <w:pPr>
        <w:spacing w:after="120" w:before="160"/>
        <w:ind w:firstLine="720"/>
        <w:jc w:val="both"/>
      </w:pPr>
      <w:r>
        <w:rPr>
          <w:rFonts w:ascii="Times New Roman" w:hAnsi="Times New Roman" w:eastAsia="Times New Roman" w:cs="Times New Roman"/>
          <w:b/>
          <w:i w:val="0"/>
          <w:sz w:val="22"/>
        </w:rPr>
        <w:t xml:space="preserve">6. </w:t>
      </w:r>
      <w:r>
        <w:rPr>
          <w:rFonts w:ascii="Times New Roman" w:hAnsi="Times New Roman" w:eastAsia="Times New Roman" w:cs="Times New Roman"/>
          <w:b w:val="0"/>
          <w:i w:val="0"/>
          <w:sz w:val="22"/>
        </w:rPr>
        <w:t>Настоящее Постановление подлежит незамедлительному опубликованию в «Российской газете», «Собрании законодательства Российской Федерации» и на «Официальном интернет-портале правовой 34 информации» (www.pravo.gov.ru). Постановление должно быть опубликовано также в «Вестнике Конституционного Суда Российской Федерации».</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