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Шлосберга Льва Марковича на нарушение его конституционных прав подпунктом «б» пункта 1 статьи 4 Закона Псковской области «О статусе депутата Псковского областного Собрания депутатов»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Л.М.Шлосберга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государственную власть в субъектах Российской Федерации осуществляют образуемые ими органы государственной власти (статья 11, часть 2); установление общих принципов организации системы органов государственной власти находится в совместном ведении Российской Федерации и ее субъектов (статья 72, пункт «н» части 1); регулирование отношений по предметам совместного ведения 3 осуществляется федеральными законами и принимаемыми в соответствии с ними законами субъектов Российской Федерации (статья 76, части 2 и 5).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Шлосберга Льва Марковича,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