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266161-П/2017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Полкошникова Юрия Иосифовича на нарушение его конституционных прав статьями 45, 321, 332 и 333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Ю.И.Полкошникова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Положения статьи 45 ГПК Российской Федерации во взаимосвязи со статьей 35 Федерального закона от 17 января 1992 года № 2202-I «О прокуратуре Российской Федерации», конкретизирующие полномочия, предоставленные прокуратуре статьей 129 (часть 1) Конституции Российской Федерации, являются процессуальной гарантией реализации прокуратурой указанных полномочий. В соответствии со статьями 118 (часть 1) и 120 (часть 1) Конституции Российской Федерации правосудие в Российской Федерации осуществляется судами независимо, что исключает возможность надзора прокуратуры за судебной деятельностью. Таким образом, нет оснований полагать, что статьей 45 ГПК Российской Федерации были нарушены конституционные права заявителя в указанном в жалобе аспекте.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Полкошникова Юрия Иосифовича,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