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240303-П/2016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Алексанян Варвары Рубеновны на нарушение ее конституционных прав пунктом 10 Правил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проходившим военную службу по контракту, гражданам, призванным на военные сборы, и членам их семей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О.С.Хохряковой, рассмотрев вопрос о возможности принятия жалобы гражданки В.Р.Алексанян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не закрепляет конкретные меры социальной защиты, объем и условия их предоставления тем или иным категориям граждан, поэтому выбор правовых средств, направленных на возмещение причиненного военнослужащим и членам их семей вреда, относится к дискреции федерального законодателя, который, осуществляя соответствующее правовое регулирование, вправе при определении организационно-правовых форм и механизмов реализации социальной защиты граждан, оставшихся без кормильца, в том числе членов семьи погибшего (умершего) военнослужащего, устанавливать порядок определения размеров соответствующих выплат. Федеральный закон от 7 ноября 2011 года № 306-ФЗ «О денежном довольствии военнослужащих и предоставлении им отдельных выплат» в части 9 статьи 3 устанавливает, что в случае гибели (смерти) военнослужащего или гражданина, призванного на военные сборы, 4 наступившей при исполнении им обязанностей военной службы, либо смерти, наступившей вследствие военной травмы, каждому члену его семьи выплачивается ежемесячная денежная компенсация, которая рассчитывается путем деления ежемесячной денежной компенсации, установленной частью 13 данной статьи для инвалида I группы, на количество членов семьи (включая погибшего (умершего) военнослужащего или гражданина, проходившего военные сборы). При этом определение порядка финансирования и осуществления данных выплат в соответствии с частью 17 статьи 3 указанного Федерального закона отнесено к полномочиям Правительства Российской Федерации. Действуя в рамках предоставленных ему полномочий, Правительство Российской Федерации постановлением от 22 февраля 2012 года № 142 утвердило Правила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проходившим военную службу по контракту, гражданам, призванным на военные сборы, и членам их семей, которые в первоначальной редакции закрепляли возможность пересмотра размера ежемесячной денежной компенсации в связи с изменением группы инвалидности, состава семьи, получающей ежемесячную денежную компенсацию, и в других предусмотренных законодательством Российской Федерации случаях (абзац второй пункта 10). В связи с принятием постановления Правительства Российской Федерации от 27 февраля 2015 года № 173 «О внесении изменений в постановление Правительства Российской Федерации от 22 февраля 2012 года № 142» пункт 10 указанных Правил был изложен в новой редакции, согласно которой пересмотр размера ежемесячной денежной компенсации возможен в связи с изменением группы инвалидности, а ее перерасчет – в связи с возникновением права членов семьи на получение указанной выплаты и в других предусмотренных законодательством Российской Федерации случаях (абзац третий). При этом данное положение в 5 соответствии с пунктом 3 указанного постановления Правительства Российской Федерации было распространено на правоотношения, возникшие с 1 января 2012 года. Таким образом, оспариваемая норма направлена на реализацию Постановления Конституционного Суда Российской Федерации от 20 октября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Алексанян Варвары Рубеновны,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