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250073-П/2016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Николая Михайловича на нарушение его конституционных прав положениями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Н.М.Иванова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Федерации, пунктом 3 части первой статьи 3 и статьей 96 Федерального конституционного закона «О Конституционном Суде Российской Федерации» В соответствии с пунктом 2 статьи 97 указанного Федерального конституционного закона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вынесения судебных постановлений по делу с участием Н.М.Иванова об оспаривании действия судебного пристава-исполнителя, окончившего исполнительное производство в связи с признанием должника банкротом и направлением исполнительного документа арбитражному управляющему, прошло более одного года, а потому его жалоба в части признания неконституционным пункта 7 части 2 статьи 47 Федерального закона «Об исполнительном производстве» не может быть признана допустимой в силу требований статьи 97 Федерального конституционного закона «О Конституционном Суде Российской Федерации».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исполнения судебного постановления. В соответствии со статьей 71 (пункт «о») Конституции Российской Федерации они определяются федеральными законами. К их числу относится и Федеральный закон «Об исполнительном производстве», устанавливающий условия и порядок принудительного исполнения судебных актов, актов других органов и должностных лиц, которым при осуществлении установленных федеральным законом полномочий предоставлено право возлагать на иностранные государства, физических лиц, юридических лиц, Российскую Федерацию, субъекты 4 Российской Федерации, муниципальные образования обязанности по передаче другим гражданам,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 (часть 1 статьи 1), и сам по себе не нарушает конституционные права заявителя. В целях принятия судебным приставом-исполнителем мотивированного постановления положение пункта 6 части 2 статьи 14 Федерального закона «Об исполнительном производстве», предусматривающее необходимость указания в постановлении судебного пристава-исполнителя или иного должностного лица службы судебных приставов основания принимаемого решения со ссылкой на федеральные законы и иные нормативные правовые акты, не допускает его произвольного применения, а потому не может расцениваться как нарушающее конституционные права заявителя, перечисленные в жалобе, в конкретном деле в указанном им аспекте. Гарантией же процессуальных прав лиц в данном случае выступает право судебного обжалования действия судебного пристава-исполнителя лицами, чьи права и интересы нарушены такими действиями (статья 360, глава 22 Кодекса административного судопроизводства Российской Федерации, статья 128 Федерального закона «Об исполнительном производстве»).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Николая Михайловича,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