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Мелихова Владимира Петровича на нарушение его конституционных прав частью второй статьи 260, частями пятой и шестой статьи 38913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В.П.Мелихова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признано невозможным рассмотрение замечаний на протокол судебного заседания по уголовному делу, поданных осужденным по этому делу гражданином В.П.Мелиховым и его защитниками, поскольку председательствующий судья, вынесший приговор, на момент поступления замечаний на протокол был назначен на должность судьи другого суда. Апелляционным постановлением приговор 2 оставлен без изменения, а апелляционные жалобы защитников осужденного –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с целью достоверного отображения судебного процесса устанавливает правила 3 фиксации хода и результатов судебного заседания в протоколе (статья 259), порядок подачи и рассмотрения замечаний на такой протокол (статья 260), его оценки судом апелляционной инстанции, а также использования данным судом для проверки законности и обоснованности приговора (статьи 83, 38916 и 38917). Общие требования к ведению протокола судебного заседания предопределяют его значение как процессуального документа, который призван достоверно и последовательно отражать ход судебного разбирательства, способствовать постановлению приговора в соответствии с доказательствами, исследованными в судебном заседании, и обеспечивать возможность контроля со стороны вышестоящих судебных инстанций за выполнением судом требований закона при разрешении уголовных дел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Мелихова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