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294715-П/2017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Андрея Васильевича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А.В.Иванова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 Конституционный Суд Российской Федерации, предписание о смягчении назначенного по приговору суда наказания в пределах, предусмотренных новым уголовным законом, предполагает необходимость применения всей совокупности норм Уголовного кодекса Российской Федерации – как Общей, так и Особенной его частей (Постановление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Андрея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