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432594-П/2019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Ш. на нарушение его конституционных прав рядом норм Уголовного кодекса Российской Федерации, Уголовно-процессуального кодекса Российской Федерации, Гражданского кодекса Российской Федерации, Гражданского процессуального кодекса Российской Федерации, Закона Российской Федерации «О статусе судей в Российской Федерации» и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Ш.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Ш., который освобожден вступившим в законную силу постановлением суда от уголовной ответственности с применением принудительной меры медицинского характера и к которому ранее также применялась принудительная мера медицинского характера, просит признать противоречащими статьям 2, 17, 18, 19 (часть 1), 21, 22, 29, 33, 45, 46, 47, 48 и 53 Конституции Российской Федерации статьи 97 «Основания применения 2 принудительных мер медицинского характера», 99 «Виды принудительных мер медицинского характера», 101 «Принудительное лечение в медицинской организации, оказывающей психиатрическую помощь в стационарных условиях», 102 «Продление, изменение и прекращение применения принудительных мер медицинского характера» и 287 «Отказ в предоставлении информации Федеральному Собранию Российской Федерации или Счетной палате Российской Федерации» УК Российской Федерации, статьи 125 «Судебный порядок рассмотрения жалоб», 445 «Прекращение, изменение и продление применения принудительной меры медицинского характера» и 447 «Категории лиц, в отношении которых применяется особый порядок производства по уголовным делам» УПК Российской Федерации, статью 29 «Признание гражданина недееспособным» ГК Российской Федерации, статью 284 «Рассмотрение заявления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доходами» ГПК Российской Федерации, статью 16 «Неприкосновенность судьи» Закона Российской Федерации от 26 июня 1992 года № 3132-I «О статусе судей в Российской Федерации» и статью 16 «Обязанности эксперта» Федерального закона от 31 мая 2001 года № 73-ФЗ «О государственной судебно-экспертной деятельности в Российской Федерации». По мнению заявителя, оспариваемые нормы неконституционны, поскольку препятствуют лицу в полной мере защищать свои права и, напротив, обеспечивают полную свободу действий безответственным должностным лицам, следователям, прокурорам, судьям и другим лицам, наделенным властными полномочиями, позволяя им безнаказанно нарушать действующее законодательство, а статья 16 Федерального закона «О государственной судебно-экспертной деятельности в Российской Федерации» – поскольку запрещает экспертам самостоятельно собирать материалы для производства судебной экспертизы.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Ш.,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