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424957-П/2019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Мельникова Геннадия Сергеевича на нарушение его конституционных прав частью 2 статьи 24.4, частью 1 статьи 25.1, частью 1 статьи 29.2 и пунктом 5 части 1 статьи 29.12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Г.С.Мельникова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Г.С.Мельников оспаривает конституционность следующих положений Кодекса Российской Федерации об административных правонарушениях: части 2 статьи 24.4, согласно которой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2 части 1 статьи 25.1, предусматривающей, что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данным Кодексом; части 1 статьи 29.2, в соответствии с которой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 (пункт 1); лично, прямо или косвенно заинтересовано в разрешении дела (пункт 2); пункта 5 части 1 статьи 29.12, согласно которому в определении по делу об административном правонарушении указываются обстоятельства, установленные при рассмотрении заявления, ходатайства, материалов дела. Как следует из представленных материалов, постановлением мирового судьи от 26 июля 2018 года Г.С.Мельников был признан виновным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Вышестоящий суд, придя к выводу о ненадлежащем извещении Г.С.Мельникова о месте и времени рассмотрения дела, отменил данное постановление и возвратил дело на новое рассмотрение тому же мировому судье. Перед повторным рассмотрением дела мировой судья отказал в удовлетворении заявления о его отводе, поскольку не усмотрел для этого оснований, о чем вынес определение, в котором указал, что возражения по данному решению могут быть изложены в жалобе на судебный акт, разрешающий дело по существу. 3 По результатам нового рассмотрения дела также было вынесено постановление о назначении заявителю административного наказания. Вышестоящий суд оставил данное постановление без изменений. Заявитель просит признать оспариваемые законоположения не соответствующими статьям 2, 15 (часть 1), 17, 18, 45 и 46 (части 1 и 2) Конституции Российской Федерации, поскольку они позволяют возвращать дело об административном правонарушении на новое рассмотрение судье, чье ранее вынесенное постановление по делу было отменено, притом что проверка решения об отказе в удовлетворении заявления об отводе этого судьи возможна только при обжаловании судебного акта, разрешающего дело по существу.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Мельникова Геннадия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