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305574-П/2017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Коткова Игоря Валентиновича на нарушение его конституционных прав статьей 90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И.В.Коткова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90 УПК Российской Федерации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этого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По смыслу указанной статьи в системе норм процессуального законодательства, обстоятельства, установленные вступившим в законную силу судебным решением, которым завершено рассмотрение дела по существу в рамках любого вида судопроизводства, имеют преюдициальное значение для суда, прокурора, следователя или дознавателя по уголовному делу в отношении лица, правовое положение которого уже определено ранее вынесенным судебным актом по другому делу (Постановление Конституционного Суда Российской Федерации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Коткова Игоря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