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494878-П/2020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Асянова Ильдара Мударисовича на нарушение его конституционных прав частями первой, второй и пятой статьи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И.М.Асянова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И.М.Асянов, которому постановлением судьи Верховного Суда Российской Федерации от 15 февраля 2019 года было отказано в передаче для рассмотрения в судебном заседании суда кассационной инстанции жалобы о пересмотре вынесенных в его отношении приговора и апелляционного определения, с чем, в свою очередь, согласился заместитель Председателя того же суда (решение от 24 сентября 2019 года), а последующее обращение, адресованное Председателю Верховного Суда Российской Федерации, возвращено без рассмотрения письмом судьи как повторное, просит признать не соответствующими статьям 21, 45, 46, 48, 49, 50 (часть 3) и 55 Конституции 2 Российской Федерации части первую, вторую и пятую статьи 40110 «Действия суда кассационной инстанции при поступлении кассационных жалобы, представления» УПК Российской Федерации. По мнению заявителя, данные нормы неконституционны, поскольку позволяют судье суда кассационной инстанции изучить кассационную жалобу и принять по ней решение без истребования материалов уголовного дела, а также препятствуют рассмотрению Председателем Верховного Суда Российской Федерации адресованной ему жалобы после принятия по ней решения его заместителем.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Асянова Ильдара Мударисовича,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