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475372-П/2020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«Швейная фабрика «Тверь» и гражданина Тягина Игоря Ивановича на нарушение конституционных прав и свобод частью 1 статьи 48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ООО «Швейная фабрика «Тверь» и гражданина И.И.Тягина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«Швейная фабрика «Тверь» и гражданин И.И.Тягин оспаривают конституционность части 1 статьи 48 АПК Российской Федерации, согласно которой в случаях выбытия одной из сторон в спорном или установленном судебным актом арбитражного суда правоотношении (реорганизация юридического лица, уступка требования, перевод долга, смерть гражданина и другие случаи перемены лиц в обязательствах) арбитражный суд производит замену этой стороны ее правопреемником и 2 указывает на это в судебном акте; правопреемство возможно на любой стадии арбитражного процесса. Как следует из представленных материалов, решением арбитражного суда с учетом изменений, внесенных постановлением арбитражного суда апелляционной инстанции, были удовлетворены требования заявителей к саморегулируемой организации в области строительства о привлечении ее к солидарной ответственности по обязательству члена данной саморегулируемой организации, возникшему вследствие причинения вреда; судебные акты вступили в законную силу и были исполнены. Позднее определениями арбитражного суда с указанной саморегулируемой организации в пользу заявителей взысканы судебные расходы. В связи с исключением сведений о саморегулируемой организации из государственного реестра саморегулируемых организаций ООО «Швейная фабрика «Тверь» и И.И.Тягин обратились к арбитражному суду с заявлением об осуществлении процессуального правопреемства на стороне должника (в части требований о взыскании судебных расходов) и привлечении в качестве такового соответствующего Национального объединения саморегулируемых организаций. Определением арбитражного суда, оснований для отмены или изменения которого не нашли арбитражные суды вышестоящих инстанций, в удовлетворении указанного заявления было отказано. По мнению заявителей, часть 1 статьи 48 АПК Российской Федерации не соответствует статьям 17 (части 1 и 2), 19 (часть 1), 46 (часть 1) и 55 (часть 3) Конституции Российской Федерации, поскольку по смыслу, придаваемому ей правоприменительной практикой, не допускает замену должника – саморегулируемой организации в области строительства в связи с исключением сведений о ней из государственного реестра саморегулируемых организаций на Национальное объединение саморегулируемых организаций, которому были переданы средства компенсационного фонда данной саморегулируемой организации, по требованиям о взыскании судебных расходов. 3 Кроме того, заявители просят отменить судебные акты арбитражных судов, принятые по результатам рассмотрения их заявления о процессуальном правопреемстве.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48 АПК Российской Федерации, обусловливающая процессуальное правопреемство фактом правопреемства в спорном или установленном судебным актом арбитражного суда правоотношении, а также предусматривающая порядок осуществления процессуального правопреемства, в том числе возможность его осуществления на любой стадии арбитражного процесса, предоставляет тем самым дополнительные процессуальные гарантии для лиц, участвующих в деле, обеспечивая право на судебную защиту их правопреемникам. Установление же наличия правопреемства в материально-правовых отношениях, выступающего основой процессуального правопреемства, осуществляется арбитражным судом исходя из имеющихся в деле доказательств на основе регулирующих спорные отношения нормативных правовых актов.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«Швейная фабрика «Тверь» и гражданина Тягина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