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425293-П/2019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Хрипунова Геннадия Михайловича на нарушение его конституционных прав частью 3 статьи 12.14 Кодекса Российской Федерации об административных правонарушениях, а также пунктами 1.3, 8.4 и 9.4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Г.М.Хрипунова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Г.М.Хрипунов оспаривает конституционность части 3 статьи 12.14 КоАП Российской Федерации, в соответствии с которой невыполнение требования Правил дорожного движения уступить дорогу транспортному средству, пользующемуся преимущественным правом движения, за исключением случаев, предусмотренных частью 2 статьи 12.13 и статьей 12.17 данного Кодекса, влечет предупреждение или наложение административного штрафа в размере пятисот рублей. 2 Также заявитель оспаривает конституционность следующих положений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1090): пункта 1.3, обязывающего участников дорожного движения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сигналами; пункта 8.4, согласно которому при перестроении водитель должен уступить дорогу транспортным средствам, движущимся попутно без изменения направления движения; при одновременном перестроении транспортных средств, движущихся попутно, водитель должен уступить дорогу транспортному средству, находящемуся справа; пункта 9.4, устанавливающего, что вне населенных пунктов, а также в населенных пунктах на дорогах, обозначенных знаком 5.1 или 5.3, или где разрешено движение со скоростью более 80 км/ч, водители транспортных средств должны вести их, по возможности, ближе к правому краю проезжей части; запрещается занимать левые полосы движения при свободных правых. Как следует из представленных материалов, постановлением уполномоченного должностного лица, оставленным без изменения судами общей юрисдикции, заявитель признан виновным в совершении административного правонарушения, выразившегося в невыполнении требования Правил дорожного движения уступить дорогу транспортному средству, пользующемуся преимущественным правом движения (часть 3 статьи 12.14 КоАП Российской Федерации), что привело к дорожно- транспортному происшествию, и ему назначено административное наказание в виде административного штрафа в размере пятисот рублей. Как установили суды, перед столкновением оба автомобиля двигались в попутном направлении на отрезке дороги, имеющей три полосы движения; при этом автомобиль другого участника дорожно-транспортного происшествия 3 вначале перестроился из крайней левой полосы движения в среднюю и лишь затем автомобиль заявителя из крайней правой полосы движения стал перестраиваться в среднюю полосу, в результате чего и произошло столкновение. По мнению заявителя, оспариваемые нормы содержат неопределенность, в результате которой допускается произвольное привлечение граждан к административной ответственности, а потому противоречат статьям 2, 6 (часть 2), 15 (части 1–3), 17 (часть 3), 18, 19 (часть 1), 45 (часть 1), 46 (часть 1), 49 (части 2 и 3) и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Правилами дорожного движения Российской Федерации, которые среди прочего устанавливают правила маневрирования и расположения транспортных средств на проезжей части. Следовательно, введение законодателем административной ответственности за нарушение данных правил направлено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граждан, а потому оспариваемые заявителем 4 нормативные положения не могут рассматриваться как нарушающие его конституционные права в указанном в жалобе аспекте. Установление же и исследование фактических обстоятельств конкретного дела заявителя, равно как и проверка обоснованности судебных актов, в том числе в вопросах оценки доказательств, не относятся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Хрипунова Геннадия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