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239484-П/2016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июня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Степанца Владимира Андреевича на нарушение его конституционных прав положениями частей 1 и 2 статьи 33 Арбитражного процессуального кодекса Российской Федерации, пункта 1 статьи 33321 и пункта 1 статьи 33337 Налогового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С.П.Маврина, Н.В.Мельникова, Ю.Д.Рудкина, О.С.Хохряковой, рассмотрев вопрос о возможности принятия жалобы гражданина В.А.Степанца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Статья 47 (часть 1) Конституции Российской Федерации гласит, что никто не может быть лишен права на рассмотрение его дела в том суде и тем судьей, к подсудности которых оно отнесено законом. Реализуя данное конституционное положение, федеральный законодатель в статье 28 АПК Российской Федерации определил, что арбитражные суды рассматривают в 3 порядке искового производства возникающие из гражданских правоотношений экономические споры и другие дела, связанные с осуществлением предпринимательской и иной экономической деятельности юридическими лицами и индивидуальными предпринимателями, а в случаях, предусмотренных данным Кодексом и иными федеральными законами, – другими организациями и гражданами. В частности, пункт 42 части 1 статьи 33 АПК Российской Федерации определяет, что арбитражные суды рассматривают дела по спорам о защите интеллектуальных прав с участием организаций, осуществляющих коллективное управление авторскими и смежными правами, а также по спорам, отнесенным к подсудности Суда по интеллектуальным правам в соответствии с частью 4 статьи 34 того же Кодекса. Таким образом, положения статьи 33 АПК Российской Федерации сами по себе не могут рассматриваться как нарушающие конституционные права заявителя, указанные в жалобе. Государственная пошлина относится к федеральным сборам (пункт 10 статьи 13, пункт 1 статьи 33316 Налогового кодекса Российской Федерации), которые подлежат уплате в силу требования статьи 57 Конституции Российской Федерации об обязанности каждого платить законно установленные налоги и сборы. Как указал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Степанца Владимира Андреевича,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