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Гомзякова Владимира Александровича на нарушение его конституционных прав пунктом 2 статьи 115 Семейного кодекса Российской Федерации и пунктом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В.А.Гомзякова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18 мая 2017 года были частично удовлетворены исковые требования к гражданину В.А.Гомзякову о взыскании задолженности по алиментам и неустойки за несвоевременную уплату алиментов. Определением суда апелляционной инстанции указанное решение изменено в части размеров подлежащей взысканию задолженности и неустойки за несвоевременную уплату алиментов ввиду неправильного их расчета судом первой инстанции. Определением суда кассационной инстанции В.А.Гомзякову 2 было отказано в передаче его кассационной жалобы для рассмотрения в судебном заседании суда кассационной инстанции. Определением суда общей юрисдикции было отказано в удовлетворении заявления В.А.Гомзякова о пересмотре по новым обстоятельствам апелляционного определения, вынесенного по его делу. В качестве основания для такого пересмотра заявитель указывал Постановление Конституционного Суда Российской Федерации от 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Гомзякова Владимира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