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365082-П/2018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Сулейманова Рамазана Сулеймановича на нарушение его конституционных прав статьями 12, 15, 16, 151, 1069, 1070 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Р.С.Сулейманова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было отказано в удовлетворении требований гражданина Р.С.Сулейманова к Министерству финансов Российской Федерации о взыскании убытков, судебных расходов на оплату услуг представителя и компенсации морального вреда, причиненного истцу при рассмотрении дела об административном правонарушении, производство по которому было прекращено за отсутствием состава административного правонарушения. В передаче кассационных жалоб на данные судебные постановления для рассмотрения в 2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Сулейманова Рамазана Сулеймановича,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