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32214-П/2004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статьи 33 Патентного закона Российской Федерации и абзацев 3 и 4 подпункта "л" пункта 1 Положения о пошлинах за патентование изобретений, полезных моделей, промышленных образцов,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 в связи с жалобой гражданина Котова Владимира Михайловича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Л.О.Красавчиковой, А.Л.Кононова, Ю.Д.Рудкина, Н.В.Селезнева, А.Я.Сливы, В.Г.Стрекозова, О.С.Хохряковой, Б.С.Эбзеева, В.Г.Ярославцева, заслушав в пленарном заседании сообщение судей В.Г.Стрекозова и Б.С.Эбзеева по вопросу о прекращении производства по делу о проверке конституционности статьи 33 Патентного закона Российской Федерации и абзацев 3 и 4 подпункта "л" пункта 1 Положения о пошлинах за патентование изобретений, полезных моделей, промышленных образцов,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33 Патентного закона Российской Федерации от 23 сентября 1992 года за совершение юридически значимых действий, связанных с патентом, взимаются патентные пошлины; перечень действий, за совершение которых взимаются патентные пошлины, их размеры и сроки уплаты, а также основания для освобождения от уплаты пошлин, уменьшения их размеров или возврата пошлин устанавливаются Правительством Российской Федерации. Во исполнение указанных предписаний постановлением Совета Министров - Правительства Российской Федерации от 12 августа 1993 года № 793 было утверждено Положение о пошлинах за патентование изобретений, полезных моделей, промышленных образцов,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делегировании Правительству Российской Федерации федеральным законом полномочий, закрепленных статьей 33 Патентного закона Российской Федерации, уже был предметом рассмотрения Конституционного Суда Российской Федерации. В Определении от 10 декабря 2002 года № 283-0 по запросу Правительства Российской Федерации о проверке конституционности постановления Правительства Российской Федерации от 14 января 2002 года № 8 "О внесении изменений и дополнений в Положение о пошлинах за патентование изобретений, полезных моделей, промышленных образцов, регистрацию товарных знаков, знаков обслуживания, наименований мест происхождения товаров, предоставление права пользования наименованиями мест происхождения товаров"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Определении от 10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В.М. Котова была принята к рассмотрению Конституционным Судом 10 декабря 2002 года и подлежала рассмотрению в соответствии с очередностью в открытом заседании палаты. Это означает, что при принятии данной жалобы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 о прекращении производства по данному делу было принято в условиях беспрецедентного отступления от принятого обыкновения и Регламента Конституционного Суда: без внесения в повестку дня, без доклада судьи и подготовленного проекта, без ознакомления с материалами, полученными в процессе подготовки дела судьей-докладчиком, включая мнения заинтересованных министерств и ведомств, экспертов и специалистов, фактически без обсуждения по существу. Это порождает сомнение, что решение принято с полным знанием дела. Остается неясным и необъяснимым, почему полтора года спустя возникла необходимость пересмотра решения о принятии жалобы В.М. Котова к рассмотрению, хотя правовая ситуация не претерпела каких-либо изменений. Таким обстоятельством нельзя считать решение Верховного Суда Российской Федерации от 14 января 2004 года по заявлению В.М. Котова, которое не только не исключает допустимость его жалобы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Между тем Определение Конституционного Суда от 10 декабря 2002 года N 283-O, на прецедент которого Суд ссылается при прекращении производства по жалобе В.М. Котова, требует отдельной юридической оценки. Это Определение вызвало справедливую критику специалистов по налоговому праву, поскольку изобилует спорными и противоречивыми формулировками, логически некорректными аргументами и неубедительно по своим выводам. Поскольку оно очевидно противоречит прямому и ясному требованию Конституции Российской Федерации (статья 57) и ранее высказанным в многочисленных постановлениях Конституционного Суда позициям, оно, по нашему мнению, не может иметь самостоятельного юридического значения для законодательства и правоприменительной практики и, тем более, как основание для прекращения производства по жалобе В.М. Котова. В названном Определении предпринята попытка в целях оправдания полномочий исполнительной власти доказать возможность различного подхода к форме и уровню установления налогов и сборов на основе различения их правовой природы. При этом, однако, "природа" эта выводится путем формально-догматического толкования законодательных определений налога и сбора (статья 8 Налогового кодекса Российской Федерации), не учитывая того, что эти определения имеют операциональный характер и прагматические цели и вовсе не характеризуют сути налоговых платежей. Один из авторов Налогового кодекса - С.Д. Шаталов в комментарии к этой норме признал, что задача корректного законодательного определения налога, равно как и сбора, по-прежнему остается нерешенной, поскольку указанные формальные признаки во многих случаях не позволяют различить налоги, сборы и, что самое главное, - некие иные обязательные платежи. Отнеся вслед законодателю патентные платежи к федеральной государственной пошлине,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