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512115-П/2020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Березнева Владимира Васильевича на нарушение его конституционных прав частью второй статьи 61 и пунктом 6 части четвертой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В.В.Березнева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В.В.Березнев оспаривает конституционность части второй статьи 61 ГПК Российской Федерации, согласно которой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данным Кодексом; и пункта 6 части четвертой статьи 392 того же Кодекса, относящего к числу новых обстоятельств, влекущих пересмотр вступивших в законную силу судебных постановлений (по правилам главы 42 ГПК Российской Федерации), 2 установление или изменение федеральным законом оснований для признания здания, сооружения или другого строения самовольной постройкой, послуживших основанием для принятия судебного акта о сносе самовольной постройки. Как следует из представленных материалов, определением суда общей юрисдикции, оставленным без изменения судами вышестоящих инстанций, заявителю было отказано в пересмотре по новым обстоятельствам решения этого суда о сносе самовольной постройки. По мнению В.В.Березнева, оспариваемые законоположения не соответствуют статьям 18, 35 (части 1 и 3), 40 (часть 1) и 46 (часть 1) Конституции Российской Федерации, поскольку они допускают отказ в удовлетворении заявления о пересмотре судебного постановления по новым обстоятельствам исходя из преюдициального значения обстоятельств, ранее установленных судом при рассмотрении того же дела, без учета того что законодатель изменил критерии для признания постройки самовольной, а обстоятельства, свидетельствующие о соответствии или несоответствии постройки этим критериям, при принятии данного судебного постановления не исследовались. Кроме того, заявитель просит отменить вынесенные по делу с его участием постановления судов общей юрисдикции.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представленными заявителем материалами не подтверждается применение судом в конкретном деле с его участием части второй статьи 61 ГПК Российской Федерации, следовательно, данная жалоба в указанной части, как не отвечающая критерию допустимости обращений в Пункт 6 части четвертой статьи 392 ГПК Российской Федерации, закрепляющий дополнительную процессуальную гарантию защиты прав и охраняемых законом интересов участников гражданских процессуальных отношений, не предполагает произвольного применения и не может расцениваться как нарушающий конституционные права В.В.Березнева, при рассмотрении заявления которого о пересмотре дела по новым обстоятельствам судами было отмечено, что признание возведенных им объектов недвижимого имущества самовольной постройкой обусловлено, кроме прочего, тем, что указанные объекты, имеющие признаки доходных домов, созданы на земельном участке, не отведенном для этих целей в порядке, установленном законом; данные основания не были изменены федеральным законом, со вступлением которого в силу заявитель связывает возможность пересмотра принятого по его делу решения. Проверка же правильности указанного вывода, как и установление того, могли ли обстоятельства, на которые ссылался заявитель, служить основанием для пересмотра судебного постановления, вступившего в законную силу, а также разрешение иных поставленных в жалобе вопросов,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Березнева Владимира Васильевича,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